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00553925" w:rsidR="006517D0" w:rsidRPr="0011601D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11601D">
        <w:rPr>
          <w:rFonts w:cs="Arial"/>
          <w:bCs/>
          <w:sz w:val="28"/>
        </w:rPr>
        <w:t xml:space="preserve">3GPP TSG RAN WG1 Meeting </w:t>
      </w:r>
      <w:r w:rsidR="000E4ED5">
        <w:rPr>
          <w:rFonts w:cs="Arial"/>
          <w:bCs/>
          <w:sz w:val="28"/>
        </w:rPr>
        <w:t>#105</w:t>
      </w:r>
      <w:r w:rsidR="000C3129">
        <w:rPr>
          <w:rFonts w:cs="Arial"/>
          <w:bCs/>
          <w:sz w:val="28"/>
        </w:rPr>
        <w:t>-</w:t>
      </w:r>
      <w:r w:rsidR="00A1447D" w:rsidRPr="0011601D">
        <w:rPr>
          <w:rFonts w:cs="Arial"/>
          <w:bCs/>
          <w:sz w:val="28"/>
        </w:rPr>
        <w:t>e</w:t>
      </w:r>
      <w:r w:rsidR="001361C1" w:rsidRPr="0011601D">
        <w:rPr>
          <w:rFonts w:cs="Arial"/>
          <w:bCs/>
          <w:sz w:val="28"/>
        </w:rPr>
        <w:t xml:space="preserve"> </w:t>
      </w:r>
      <w:r w:rsidR="00767D60" w:rsidRPr="0011601D">
        <w:rPr>
          <w:rFonts w:cs="Arial"/>
          <w:bCs/>
          <w:sz w:val="28"/>
        </w:rPr>
        <w:t xml:space="preserve"> </w:t>
      </w:r>
      <w:r w:rsidR="005203DE" w:rsidRPr="0011601D">
        <w:rPr>
          <w:rFonts w:cs="Arial"/>
          <w:bCs/>
          <w:sz w:val="28"/>
          <w:szCs w:val="24"/>
          <w:lang w:val="en-US" w:eastAsia="zh-TW"/>
        </w:rPr>
        <w:tab/>
      </w:r>
      <w:r w:rsidR="00A1447D" w:rsidRPr="0011601D">
        <w:rPr>
          <w:rFonts w:eastAsia="MS Mincho" w:cs="Arial"/>
          <w:bCs/>
          <w:sz w:val="28"/>
          <w:szCs w:val="24"/>
          <w:lang w:val="en-US"/>
        </w:rPr>
        <w:t>R1-200</w:t>
      </w:r>
      <w:r w:rsidR="00233ADA">
        <w:rPr>
          <w:rFonts w:eastAsia="MS Mincho" w:cs="Arial"/>
          <w:bCs/>
          <w:sz w:val="28"/>
          <w:szCs w:val="24"/>
          <w:lang w:val="en-US"/>
        </w:rPr>
        <w:t>4567</w:t>
      </w:r>
    </w:p>
    <w:p w14:paraId="6D9A9A80" w14:textId="254E6E75" w:rsidR="006517D0" w:rsidRPr="0011601D" w:rsidRDefault="000E4ED5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 w:rsidRPr="00B23B4A">
        <w:rPr>
          <w:rFonts w:cs="Arial"/>
          <w:bCs/>
          <w:sz w:val="28"/>
        </w:rPr>
        <w:t>e-Meeting, May 10</w:t>
      </w:r>
      <w:r w:rsidRPr="00B23B4A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</w:t>
      </w:r>
      <w:r w:rsidRPr="00B23B4A">
        <w:rPr>
          <w:rFonts w:cs="Arial"/>
          <w:bCs/>
          <w:sz w:val="28"/>
        </w:rPr>
        <w:t>– 27</w:t>
      </w:r>
      <w:r w:rsidRPr="00B23B4A">
        <w:rPr>
          <w:rFonts w:cs="Arial"/>
          <w:bCs/>
          <w:sz w:val="28"/>
          <w:vertAlign w:val="superscript"/>
        </w:rPr>
        <w:t>th</w:t>
      </w:r>
      <w:r w:rsidRPr="002148BA">
        <w:rPr>
          <w:rFonts w:cs="Arial"/>
          <w:bCs/>
          <w:sz w:val="28"/>
        </w:rPr>
        <w:t xml:space="preserve">, </w:t>
      </w:r>
      <w:r w:rsidR="00A1447D" w:rsidRPr="0011601D">
        <w:rPr>
          <w:rFonts w:cs="Arial"/>
          <w:bCs/>
          <w:sz w:val="28"/>
        </w:rPr>
        <w:t>202</w:t>
      </w:r>
      <w:r w:rsidR="000C3129">
        <w:rPr>
          <w:rFonts w:cs="Arial"/>
          <w:bCs/>
          <w:sz w:val="28"/>
        </w:rPr>
        <w:t>1</w:t>
      </w:r>
      <w:r w:rsidR="00634586" w:rsidRPr="0011601D">
        <w:rPr>
          <w:rFonts w:eastAsia="MS Mincho" w:cs="Arial"/>
          <w:bCs/>
          <w:sz w:val="28"/>
          <w:lang w:eastAsia="ja-JP"/>
        </w:rPr>
        <w:t xml:space="preserve"> </w:t>
      </w:r>
      <w:r w:rsidR="00DA3A69" w:rsidRPr="0011601D">
        <w:rPr>
          <w:rFonts w:cs="Arial"/>
          <w:bCs/>
          <w:sz w:val="28"/>
        </w:rPr>
        <w:t xml:space="preserve"> </w:t>
      </w:r>
      <w:r w:rsidR="00297FB4" w:rsidRPr="0011601D">
        <w:rPr>
          <w:rFonts w:cs="Arial"/>
          <w:bCs/>
          <w:sz w:val="28"/>
        </w:rPr>
        <w:t xml:space="preserve"> </w:t>
      </w:r>
    </w:p>
    <w:p w14:paraId="5F261769" w14:textId="0B45A625" w:rsidR="006517D0" w:rsidRPr="0011601D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11601D">
        <w:rPr>
          <w:rFonts w:eastAsia="MS Mincho" w:cs="Arial"/>
          <w:bCs/>
          <w:sz w:val="28"/>
          <w:szCs w:val="24"/>
          <w:lang w:val="en-US"/>
        </w:rPr>
        <w:t>Agenda Item:</w:t>
      </w:r>
      <w:r w:rsidRPr="0011601D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4F402C" w:rsidRPr="0011601D">
        <w:rPr>
          <w:rFonts w:cs="Arial"/>
          <w:bCs/>
          <w:sz w:val="28"/>
          <w:szCs w:val="24"/>
          <w:lang w:val="en-US" w:eastAsia="zh-TW"/>
        </w:rPr>
        <w:t>8.</w:t>
      </w:r>
      <w:r w:rsidR="006C53DC">
        <w:rPr>
          <w:rFonts w:cs="Arial"/>
          <w:bCs/>
          <w:sz w:val="28"/>
          <w:szCs w:val="24"/>
          <w:lang w:val="en-US" w:eastAsia="zh-TW"/>
        </w:rPr>
        <w:t>15</w:t>
      </w:r>
      <w:r w:rsidR="004F402C" w:rsidRPr="0011601D">
        <w:rPr>
          <w:rFonts w:cs="Arial"/>
          <w:bCs/>
          <w:sz w:val="28"/>
          <w:szCs w:val="24"/>
          <w:lang w:val="en-US" w:eastAsia="zh-TW"/>
        </w:rPr>
        <w:t>.</w:t>
      </w:r>
      <w:r w:rsidR="00C11F85">
        <w:rPr>
          <w:rFonts w:cs="Arial"/>
          <w:bCs/>
          <w:sz w:val="28"/>
          <w:szCs w:val="24"/>
          <w:lang w:val="en-US" w:eastAsia="zh-TW"/>
        </w:rPr>
        <w:t>1</w:t>
      </w:r>
    </w:p>
    <w:p w14:paraId="535CFB2C" w14:textId="77777777" w:rsidR="006517D0" w:rsidRPr="0011601D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11601D">
        <w:rPr>
          <w:rFonts w:eastAsia="MS Mincho" w:cs="Arial"/>
          <w:bCs/>
          <w:sz w:val="28"/>
          <w:szCs w:val="24"/>
          <w:lang w:val="en-US"/>
        </w:rPr>
        <w:t>Source:</w:t>
      </w:r>
      <w:r w:rsidRPr="0011601D">
        <w:rPr>
          <w:rFonts w:cs="Arial"/>
          <w:bCs/>
          <w:sz w:val="28"/>
          <w:szCs w:val="24"/>
          <w:lang w:val="en-US" w:eastAsia="zh-TW"/>
        </w:rPr>
        <w:t xml:space="preserve"> </w:t>
      </w:r>
      <w:r w:rsidRPr="0011601D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574EED62" w14:textId="08123197" w:rsidR="00924197" w:rsidRPr="0011601D" w:rsidRDefault="006517D0" w:rsidP="00924197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11601D">
        <w:rPr>
          <w:rFonts w:eastAsia="MS Mincho" w:cs="Arial"/>
          <w:bCs/>
          <w:sz w:val="28"/>
          <w:szCs w:val="24"/>
          <w:lang w:val="en-US"/>
        </w:rPr>
        <w:t>Title:</w:t>
      </w:r>
      <w:r w:rsidRPr="0011601D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0C3129">
        <w:rPr>
          <w:rFonts w:cs="Arial"/>
          <w:bCs/>
          <w:sz w:val="28"/>
          <w:szCs w:val="24"/>
          <w:lang w:val="en-US" w:eastAsia="zh-TW"/>
        </w:rPr>
        <w:t>8.15.1</w:t>
      </w:r>
      <w:r w:rsidR="00735E52">
        <w:rPr>
          <w:rFonts w:cs="Arial"/>
          <w:bCs/>
          <w:sz w:val="28"/>
          <w:szCs w:val="24"/>
          <w:lang w:val="en-US" w:eastAsia="zh-TW"/>
        </w:rPr>
        <w:t xml:space="preserve">  </w:t>
      </w:r>
      <w:r w:rsidR="000C3129" w:rsidRPr="000C3129">
        <w:rPr>
          <w:rFonts w:cs="Arial"/>
          <w:bCs/>
          <w:sz w:val="28"/>
          <w:szCs w:val="24"/>
          <w:lang w:val="en-US" w:eastAsia="zh-TW"/>
        </w:rPr>
        <w:t>Scenarios applicable to IoT NTN</w:t>
      </w:r>
    </w:p>
    <w:p w14:paraId="35240FDD" w14:textId="09E3FF96" w:rsidR="006517D0" w:rsidRPr="0011601D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11601D">
        <w:rPr>
          <w:rFonts w:eastAsia="MS Mincho" w:cs="Arial"/>
          <w:bCs/>
          <w:sz w:val="28"/>
          <w:szCs w:val="24"/>
          <w:lang w:val="en-US"/>
        </w:rPr>
        <w:t>Document for:</w:t>
      </w:r>
      <w:r w:rsidRPr="0011601D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791352" w:rsidRPr="0011601D">
        <w:rPr>
          <w:rFonts w:eastAsia="MS Mincho" w:cs="Arial"/>
          <w:bCs/>
          <w:sz w:val="28"/>
          <w:szCs w:val="24"/>
          <w:lang w:val="en-US"/>
        </w:rPr>
        <w:t>Discussion</w:t>
      </w:r>
      <w:r w:rsidR="00297FB4" w:rsidRPr="0011601D">
        <w:rPr>
          <w:rFonts w:eastAsia="MS Mincho" w:cs="Arial"/>
          <w:bCs/>
          <w:sz w:val="28"/>
          <w:szCs w:val="24"/>
          <w:lang w:val="en-US"/>
        </w:rPr>
        <w:t xml:space="preserve"> </w:t>
      </w:r>
    </w:p>
    <w:bookmarkEnd w:id="0"/>
    <w:bookmarkEnd w:id="1"/>
    <w:p w14:paraId="43816C19" w14:textId="77777777" w:rsidR="00863A08" w:rsidRPr="0011601D" w:rsidRDefault="002D44AF" w:rsidP="007B19E9">
      <w:pPr>
        <w:pStyle w:val="Heading1"/>
        <w:rPr>
          <w:rFonts w:cs="Arial"/>
        </w:rPr>
      </w:pPr>
      <w:r w:rsidRPr="0011601D">
        <w:rPr>
          <w:rFonts w:cs="Arial"/>
          <w:lang w:eastAsia="zh-TW"/>
        </w:rPr>
        <w:t>Introduction</w:t>
      </w:r>
    </w:p>
    <w:p w14:paraId="475EE536" w14:textId="77777777" w:rsidR="000C3129" w:rsidRDefault="000C3129" w:rsidP="000C3129">
      <w:r w:rsidRPr="0093715E">
        <w:t>At the RAN#86 meeting, a new Study Item was approved for IoT Non Terrestrial Network (NTN)</w:t>
      </w:r>
      <w:r>
        <w:t xml:space="preserve"> and revised in RAN#91</w:t>
      </w:r>
      <w:r w:rsidRPr="0093715E">
        <w:t xml:space="preserve"> [1]</w:t>
      </w:r>
      <w:r w:rsidRPr="0093715E">
        <w:rPr>
          <w:kern w:val="2"/>
          <w:lang w:eastAsia="zh-CN"/>
        </w:rPr>
        <w:t>.</w:t>
      </w:r>
      <w:r w:rsidRPr="0093715E">
        <w:t xml:space="preserve"> </w:t>
      </w:r>
      <w:r>
        <w:t xml:space="preserve">There was an email discussion on [91E][42][NTN_IoT_Roadmap] In RAN#91 with moderator summary and final proposal for GTW input in [2]. </w:t>
      </w:r>
    </w:p>
    <w:p w14:paraId="1E8C1665" w14:textId="77777777" w:rsidR="000C3129" w:rsidRDefault="000C3129" w:rsidP="000C3129">
      <w:r>
        <w:t xml:space="preserve">In RAN#91-e GTW session, the Chairman endorsed a Way Forward Proposal in [3] on email discussion on </w:t>
      </w:r>
      <w:r w:rsidRPr="00A553D6">
        <w:t>[50][New_proposals_approval]</w:t>
      </w:r>
      <w:r>
        <w:t>. This included guidance from RAN Chairman for NTN NR and NTN IoT as follows</w:t>
      </w:r>
    </w:p>
    <w:p w14:paraId="7F43E8FE" w14:textId="77777777" w:rsidR="000C3129" w:rsidRPr="00A553D6" w:rsidRDefault="000C3129" w:rsidP="000C3129">
      <w:pPr>
        <w:pStyle w:val="ListParagraph"/>
        <w:numPr>
          <w:ilvl w:val="0"/>
          <w:numId w:val="24"/>
        </w:numPr>
        <w:spacing w:after="0"/>
        <w:jc w:val="both"/>
        <w:rPr>
          <w:i/>
          <w:highlight w:val="yellow"/>
        </w:rPr>
      </w:pPr>
      <w:r w:rsidRPr="00A553D6">
        <w:rPr>
          <w:i/>
          <w:highlight w:val="yellow"/>
        </w:rPr>
        <w:t>RAN#92E (June) to finalize the scope and project plan to deliver the essential minimum functionality of both NTN NR and NTN IoT (both NB-IoT and eMTC) within the existing TU allocations</w:t>
      </w:r>
    </w:p>
    <w:p w14:paraId="6B4E6357" w14:textId="77777777" w:rsidR="000C3129" w:rsidRPr="00D52DA3" w:rsidRDefault="000C3129" w:rsidP="000C3129">
      <w:pPr>
        <w:pStyle w:val="ListParagraph"/>
        <w:numPr>
          <w:ilvl w:val="0"/>
          <w:numId w:val="24"/>
        </w:numPr>
        <w:spacing w:after="0"/>
        <w:jc w:val="both"/>
        <w:rPr>
          <w:i/>
          <w:highlight w:val="yellow"/>
        </w:rPr>
      </w:pPr>
      <w:r w:rsidRPr="00D52DA3">
        <w:rPr>
          <w:i/>
          <w:highlight w:val="yellow"/>
        </w:rPr>
        <w:t>Detailed scoping exercise (NTN NR WID revision, NTN IoT WID approval) to be undertaken at RAN#92E (June)</w:t>
      </w:r>
    </w:p>
    <w:p w14:paraId="743C3B64" w14:textId="3945DF3E" w:rsidR="00FC197A" w:rsidRPr="00F838C8" w:rsidRDefault="006224DB" w:rsidP="00021B7D">
      <w:pPr>
        <w:pStyle w:val="BodyText"/>
      </w:pPr>
      <w:r>
        <w:t xml:space="preserve">  </w:t>
      </w:r>
      <w:r w:rsidR="004F402C" w:rsidRPr="00F838C8">
        <w:t xml:space="preserve"> </w:t>
      </w:r>
    </w:p>
    <w:p w14:paraId="1A38FBB9" w14:textId="3C106BFE" w:rsidR="00984413" w:rsidRPr="007722E6" w:rsidRDefault="007722E6" w:rsidP="007722E6">
      <w:pPr>
        <w:pStyle w:val="Heading1"/>
        <w:rPr>
          <w:rFonts w:cs="Arial"/>
        </w:rPr>
      </w:pPr>
      <w:bookmarkStart w:id="2" w:name="_Ref481671177"/>
      <w:r w:rsidRPr="007722E6">
        <w:rPr>
          <w:rFonts w:cs="Arial"/>
        </w:rPr>
        <w:t>IoT NTN Scenarios</w:t>
      </w:r>
    </w:p>
    <w:p w14:paraId="1EF13095" w14:textId="58318A66" w:rsidR="00EF0967" w:rsidRPr="00EF0967" w:rsidRDefault="00EF0967" w:rsidP="007722E6">
      <w:pPr>
        <w:pStyle w:val="BodyText"/>
        <w:rPr>
          <w:u w:val="single"/>
          <w:lang w:eastAsia="ko-KR"/>
        </w:rPr>
      </w:pPr>
      <w:r w:rsidRPr="00EF0967">
        <w:rPr>
          <w:u w:val="single"/>
          <w:lang w:eastAsia="ko-KR"/>
        </w:rPr>
        <w:t>GNSS Position fix</w:t>
      </w:r>
      <w:r>
        <w:rPr>
          <w:u w:val="single"/>
          <w:lang w:eastAsia="ko-KR"/>
        </w:rPr>
        <w:t>:</w:t>
      </w:r>
    </w:p>
    <w:p w14:paraId="1DC18D3E" w14:textId="25E1882A" w:rsidR="007722E6" w:rsidRDefault="007722E6" w:rsidP="007722E6">
      <w:pPr>
        <w:pStyle w:val="BodyText"/>
        <w:rPr>
          <w:lang w:eastAsia="ko-KR"/>
        </w:rPr>
      </w:pPr>
      <w:r>
        <w:rPr>
          <w:lang w:eastAsia="ko-KR"/>
        </w:rPr>
        <w:t xml:space="preserve">In Typical IoT applications with intermittent delay-tolerant small packets, the UE position may be fixed (e.g. IoT sensor on a gas pipeline) or the UE position needs to be reported by application layer (e.g. asset tracking, vehicle tracking). </w:t>
      </w:r>
    </w:p>
    <w:p w14:paraId="45D09BA3" w14:textId="7BEC585D" w:rsidR="007722E6" w:rsidRPr="00EF0967" w:rsidRDefault="007722E6" w:rsidP="007722E6">
      <w:pPr>
        <w:pStyle w:val="BodyText"/>
        <w:rPr>
          <w:i/>
          <w:lang w:eastAsia="ko-KR"/>
        </w:rPr>
      </w:pPr>
      <w:r w:rsidRPr="00EF0967">
        <w:rPr>
          <w:b/>
          <w:i/>
          <w:lang w:eastAsia="ko-KR"/>
        </w:rPr>
        <w:t>Observation 1</w:t>
      </w:r>
      <w:r w:rsidRPr="00EF0967">
        <w:rPr>
          <w:i/>
          <w:lang w:eastAsia="ko-KR"/>
        </w:rPr>
        <w:t>:  A UE may only need a new GNSS position solely for UE pre-compensation for UL synchronization in corner case scenarios where (i) it is not fixed; (ii) reporting of the GNSS position is not needed by application layer.</w:t>
      </w:r>
    </w:p>
    <w:p w14:paraId="16C56F37" w14:textId="4AD8FF8A" w:rsidR="007722E6" w:rsidRDefault="00EF0967" w:rsidP="005934C4">
      <w:pPr>
        <w:pStyle w:val="BodyText"/>
        <w:rPr>
          <w:lang w:eastAsia="ko-KR"/>
        </w:rPr>
      </w:pPr>
      <w:r w:rsidRPr="00EF0967">
        <w:rPr>
          <w:u w:val="single"/>
          <w:lang w:eastAsia="ko-KR"/>
        </w:rPr>
        <w:t>NTN IoT Coverage</w:t>
      </w:r>
      <w:r>
        <w:rPr>
          <w:lang w:eastAsia="ko-KR"/>
        </w:rPr>
        <w:t>:</w:t>
      </w:r>
    </w:p>
    <w:p w14:paraId="2E97ED9B" w14:textId="60B5304B" w:rsidR="00EF0967" w:rsidRDefault="00EF0967" w:rsidP="005934C4">
      <w:pPr>
        <w:pStyle w:val="BodyText"/>
        <w:rPr>
          <w:lang w:eastAsia="ko-KR"/>
        </w:rPr>
      </w:pPr>
      <w:r>
        <w:rPr>
          <w:lang w:eastAsia="ko-KR"/>
        </w:rPr>
        <w:t>It is necessary to operate at a reasonable C/N DL and UL to ensure a reasonable spectral efficiency and some operation C/N margin to avoid coverage issue.</w:t>
      </w:r>
    </w:p>
    <w:p w14:paraId="2A8C6DF7" w14:textId="02285799" w:rsidR="00EF0967" w:rsidRPr="00EF0967" w:rsidRDefault="00EF0967" w:rsidP="005934C4">
      <w:pPr>
        <w:pStyle w:val="BodyText"/>
        <w:rPr>
          <w:i/>
          <w:lang w:eastAsia="ko-KR"/>
        </w:rPr>
      </w:pPr>
      <w:r w:rsidRPr="00EF0967">
        <w:rPr>
          <w:b/>
          <w:i/>
          <w:lang w:eastAsia="ko-KR"/>
        </w:rPr>
        <w:t>Observation 2</w:t>
      </w:r>
      <w:r w:rsidRPr="00EF0967">
        <w:rPr>
          <w:i/>
          <w:lang w:eastAsia="ko-KR"/>
        </w:rPr>
        <w:t>: The satellite system design should fix key parameters such as EIRP and G/T in the satellite to ensure the link budget can be closed on DL and UL.</w:t>
      </w:r>
    </w:p>
    <w:p w14:paraId="6DBC87D9" w14:textId="158311A7" w:rsidR="00EF0967" w:rsidRPr="007722E6" w:rsidRDefault="00EF0967" w:rsidP="005934C4">
      <w:pPr>
        <w:pStyle w:val="BodyText"/>
        <w:rPr>
          <w:lang w:eastAsia="ko-KR"/>
        </w:rPr>
      </w:pPr>
      <w:r>
        <w:rPr>
          <w:lang w:eastAsia="ko-KR"/>
        </w:rPr>
        <w:t xml:space="preserve"> </w:t>
      </w:r>
    </w:p>
    <w:p w14:paraId="28ADDE77" w14:textId="3D641539" w:rsidR="00CE2F70" w:rsidRDefault="009041AB" w:rsidP="006C4883">
      <w:pPr>
        <w:pStyle w:val="Heading1"/>
        <w:rPr>
          <w:rFonts w:cs="Arial"/>
        </w:rPr>
      </w:pPr>
      <w:r>
        <w:rPr>
          <w:rFonts w:cs="Arial"/>
        </w:rPr>
        <w:t>IoT NTN Deployment modes</w:t>
      </w:r>
      <w:r w:rsidR="00FA7C69">
        <w:rPr>
          <w:rFonts w:cs="Arial"/>
        </w:rPr>
        <w:t xml:space="preserve"> </w:t>
      </w:r>
    </w:p>
    <w:p w14:paraId="438EFDC1" w14:textId="3A2D792D" w:rsidR="009041AB" w:rsidRDefault="00126B8B" w:rsidP="006C53DC">
      <w:pPr>
        <w:rPr>
          <w:lang w:eastAsia="x-none"/>
        </w:rPr>
      </w:pPr>
      <w:r w:rsidRPr="00126B8B">
        <w:rPr>
          <w:lang w:eastAsia="x-none"/>
        </w:rPr>
        <w:t>Th</w:t>
      </w:r>
      <w:r>
        <w:rPr>
          <w:lang w:eastAsia="x-none"/>
        </w:rPr>
        <w:t>is section addresses Section 3.3.1</w:t>
      </w:r>
      <w:r w:rsidRPr="00126B8B">
        <w:rPr>
          <w:lang w:eastAsia="x-none"/>
        </w:rPr>
        <w:t xml:space="preserve"> </w:t>
      </w:r>
      <w:r>
        <w:rPr>
          <w:lang w:eastAsia="x-none"/>
        </w:rPr>
        <w:t xml:space="preserve">IoT NTN Deployment modes </w:t>
      </w:r>
      <w:r w:rsidRPr="00126B8B">
        <w:rPr>
          <w:lang w:eastAsia="x-none"/>
        </w:rPr>
        <w:t xml:space="preserve">in FL summary in [4].  In RAN1#104bis-e, the following </w:t>
      </w:r>
      <w:r>
        <w:rPr>
          <w:lang w:eastAsia="x-none"/>
        </w:rPr>
        <w:t>First round proposal was made:</w:t>
      </w:r>
    </w:p>
    <w:p w14:paraId="1EB7BC49" w14:textId="77777777" w:rsidR="00126B8B" w:rsidRPr="00126B8B" w:rsidRDefault="00126B8B" w:rsidP="00126B8B">
      <w:pPr>
        <w:snapToGrid w:val="0"/>
        <w:spacing w:beforeLines="50" w:before="120" w:afterLines="50" w:after="120"/>
        <w:rPr>
          <w:rFonts w:eastAsiaTheme="minorHAnsi"/>
          <w:lang w:val="en-US" w:eastAsia="zh-CN"/>
        </w:rPr>
      </w:pPr>
      <w:r w:rsidRPr="00126B8B">
        <w:rPr>
          <w:rStyle w:val="Emphasis"/>
          <w:bCs/>
          <w:lang w:eastAsia="zh-CN"/>
        </w:rPr>
        <w:t>NB-IoT over NTN, support only the following deployment modes</w:t>
      </w:r>
    </w:p>
    <w:p w14:paraId="09BEF9E4" w14:textId="77777777" w:rsidR="00126B8B" w:rsidRPr="00126B8B" w:rsidRDefault="00126B8B" w:rsidP="00126B8B">
      <w:pPr>
        <w:numPr>
          <w:ilvl w:val="0"/>
          <w:numId w:val="27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126B8B">
        <w:rPr>
          <w:rStyle w:val="Emphasis"/>
          <w:rFonts w:eastAsia="Times New Roman"/>
          <w:bCs/>
          <w:lang w:eastAsia="zh-CN"/>
        </w:rPr>
        <w:t>Standalone</w:t>
      </w:r>
    </w:p>
    <w:p w14:paraId="7E854A3C" w14:textId="77777777" w:rsidR="00126B8B" w:rsidRPr="00126B8B" w:rsidRDefault="00126B8B" w:rsidP="00126B8B">
      <w:pPr>
        <w:numPr>
          <w:ilvl w:val="0"/>
          <w:numId w:val="27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126B8B">
        <w:rPr>
          <w:rStyle w:val="Emphasis"/>
          <w:rFonts w:eastAsia="Times New Roman"/>
          <w:bCs/>
          <w:lang w:eastAsia="zh-CN"/>
        </w:rPr>
        <w:t>“guard- band of NR-NTN”,</w:t>
      </w:r>
    </w:p>
    <w:p w14:paraId="5A7DD8A8" w14:textId="77777777" w:rsidR="00126B8B" w:rsidRPr="00126B8B" w:rsidRDefault="00126B8B" w:rsidP="00126B8B">
      <w:pPr>
        <w:numPr>
          <w:ilvl w:val="1"/>
          <w:numId w:val="27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126B8B">
        <w:rPr>
          <w:rStyle w:val="Emphasis"/>
          <w:rFonts w:eastAsia="Times New Roman"/>
          <w:bCs/>
          <w:lang w:eastAsia="zh-CN"/>
        </w:rPr>
        <w:t>NOTE: a guard band deployment may have a different raster offset than a standalone deployment. The details are recommended to be worked out in the WI phase.</w:t>
      </w:r>
    </w:p>
    <w:p w14:paraId="28ED7E6C" w14:textId="77777777" w:rsidR="00126B8B" w:rsidRPr="00126B8B" w:rsidRDefault="00126B8B" w:rsidP="00126B8B">
      <w:pPr>
        <w:pStyle w:val="CommentText"/>
        <w:spacing w:before="100" w:beforeAutospacing="1" w:after="100" w:afterAutospacing="1"/>
        <w:rPr>
          <w:lang w:eastAsia="zh-CN"/>
        </w:rPr>
      </w:pPr>
      <w:r w:rsidRPr="00126B8B">
        <w:rPr>
          <w:rStyle w:val="Emphasis"/>
          <w:bCs/>
          <w:lang w:eastAsia="zh-CN"/>
        </w:rPr>
        <w:t>For eMTC over NTN, support at least the following deployment modes</w:t>
      </w:r>
    </w:p>
    <w:p w14:paraId="3A17C376" w14:textId="77777777" w:rsidR="00126B8B" w:rsidRPr="00126B8B" w:rsidRDefault="00126B8B" w:rsidP="00126B8B">
      <w:pPr>
        <w:numPr>
          <w:ilvl w:val="0"/>
          <w:numId w:val="28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126B8B">
        <w:rPr>
          <w:rStyle w:val="Emphasis"/>
          <w:rFonts w:eastAsia="Times New Roman"/>
          <w:bCs/>
          <w:lang w:eastAsia="zh-CN"/>
        </w:rPr>
        <w:t>Standalone</w:t>
      </w:r>
    </w:p>
    <w:p w14:paraId="3CB2519F" w14:textId="77777777" w:rsidR="00126B8B" w:rsidRPr="00126B8B" w:rsidRDefault="00126B8B" w:rsidP="00126B8B">
      <w:pPr>
        <w:numPr>
          <w:ilvl w:val="0"/>
          <w:numId w:val="28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126B8B">
        <w:rPr>
          <w:rStyle w:val="Emphasis"/>
          <w:rFonts w:eastAsia="Times New Roman"/>
          <w:bCs/>
          <w:lang w:eastAsia="zh-CN"/>
        </w:rPr>
        <w:lastRenderedPageBreak/>
        <w:t>Dynamic spectrum sharing with NR-NTN</w:t>
      </w:r>
    </w:p>
    <w:p w14:paraId="03663AFD" w14:textId="34FCCE90" w:rsidR="00126B8B" w:rsidRDefault="00126B8B" w:rsidP="00126B8B">
      <w:pPr>
        <w:rPr>
          <w:lang w:eastAsia="x-none"/>
        </w:rPr>
      </w:pPr>
      <w:r w:rsidRPr="00126B8B">
        <w:rPr>
          <w:lang w:eastAsia="x-none"/>
        </w:rPr>
        <w:t xml:space="preserve">In RAN1#104bis-e, the following </w:t>
      </w:r>
      <w:r>
        <w:rPr>
          <w:lang w:eastAsia="x-none"/>
        </w:rPr>
        <w:t>FL recommendation was made:</w:t>
      </w:r>
    </w:p>
    <w:p w14:paraId="5FA9AAFB" w14:textId="16275EAE" w:rsidR="009041AB" w:rsidRPr="00126B8B" w:rsidRDefault="00126B8B" w:rsidP="006C53DC">
      <w:pPr>
        <w:rPr>
          <w:i/>
          <w:lang w:eastAsia="x-none"/>
        </w:rPr>
      </w:pPr>
      <w:r w:rsidRPr="00126B8B">
        <w:rPr>
          <w:i/>
          <w:lang w:eastAsia="x-none"/>
        </w:rPr>
        <w:t>Moderator encourage companies to contribute to discuss NB-IoT NTN and eMTC-NTN deployment modes in next RAN1 meeting.</w:t>
      </w:r>
    </w:p>
    <w:p w14:paraId="0B113F2C" w14:textId="77777777" w:rsidR="009041AB" w:rsidRDefault="009041AB" w:rsidP="006C53DC">
      <w:pPr>
        <w:rPr>
          <w:lang w:eastAsia="x-none"/>
        </w:rPr>
      </w:pPr>
    </w:p>
    <w:p w14:paraId="3B2467D9" w14:textId="240D3257" w:rsidR="005639EF" w:rsidRDefault="005639EF" w:rsidP="006C53DC">
      <w:pPr>
        <w:rPr>
          <w:lang w:eastAsia="x-none"/>
        </w:rPr>
      </w:pPr>
      <w:r w:rsidRPr="005639EF">
        <w:rPr>
          <w:u w:val="single"/>
          <w:lang w:eastAsia="x-none"/>
        </w:rPr>
        <w:t>Co-existence between cellular NR and IoT NTN</w:t>
      </w:r>
      <w:r>
        <w:rPr>
          <w:lang w:eastAsia="x-none"/>
        </w:rPr>
        <w:t>:</w:t>
      </w:r>
    </w:p>
    <w:p w14:paraId="2BCEA663" w14:textId="1B962779" w:rsidR="005639EF" w:rsidRDefault="005639EF" w:rsidP="006C53DC">
      <w:pPr>
        <w:rPr>
          <w:lang w:eastAsia="x-none"/>
        </w:rPr>
      </w:pPr>
      <w:r w:rsidRPr="005639EF">
        <w:rPr>
          <w:lang w:eastAsia="x-none"/>
        </w:rPr>
        <w:t xml:space="preserve">Coexistence </w:t>
      </w:r>
      <w:r>
        <w:rPr>
          <w:lang w:eastAsia="x-none"/>
        </w:rPr>
        <w:t xml:space="preserve">between NR NTN and cellular NTN is an on-going Rel-17 RAN4 study. It </w:t>
      </w:r>
      <w:r w:rsidRPr="005639EF">
        <w:rPr>
          <w:lang w:eastAsia="x-none"/>
        </w:rPr>
        <w:t>is a complicated issue</w:t>
      </w:r>
      <w:r>
        <w:rPr>
          <w:lang w:eastAsia="x-none"/>
        </w:rPr>
        <w:t xml:space="preserve">. It is beyond the scope of Rel-17 IoT NTN study and would require discussions at </w:t>
      </w:r>
      <w:r w:rsidRPr="005639EF">
        <w:rPr>
          <w:lang w:eastAsia="x-none"/>
        </w:rPr>
        <w:t xml:space="preserve">RAN and RAN4 </w:t>
      </w:r>
      <w:r>
        <w:rPr>
          <w:lang w:eastAsia="x-none"/>
        </w:rPr>
        <w:t xml:space="preserve">levels. It is likely that </w:t>
      </w:r>
      <w:r w:rsidRPr="005639EF">
        <w:rPr>
          <w:lang w:eastAsia="x-none"/>
        </w:rPr>
        <w:t>the large Doppler shift and propagation delay in NTN</w:t>
      </w:r>
      <w:r>
        <w:rPr>
          <w:lang w:eastAsia="x-none"/>
        </w:rPr>
        <w:t xml:space="preserve"> </w:t>
      </w:r>
      <w:r w:rsidRPr="005639EF">
        <w:rPr>
          <w:lang w:eastAsia="x-none"/>
        </w:rPr>
        <w:t>may be challenging for effective frequency sharing between IoT over NTN and terrestrial NR</w:t>
      </w:r>
      <w:r>
        <w:rPr>
          <w:lang w:eastAsia="x-none"/>
        </w:rPr>
        <w:t>.</w:t>
      </w:r>
    </w:p>
    <w:p w14:paraId="094B7EAF" w14:textId="77777777" w:rsidR="005639EF" w:rsidRDefault="005639EF" w:rsidP="006C53DC">
      <w:pPr>
        <w:rPr>
          <w:lang w:eastAsia="x-none"/>
        </w:rPr>
      </w:pPr>
    </w:p>
    <w:p w14:paraId="75446C5F" w14:textId="29D9F143" w:rsidR="005639EF" w:rsidRDefault="005639EF" w:rsidP="005639EF">
      <w:pPr>
        <w:rPr>
          <w:lang w:eastAsia="x-none"/>
        </w:rPr>
      </w:pPr>
      <w:r w:rsidRPr="005639EF">
        <w:rPr>
          <w:u w:val="single"/>
          <w:lang w:eastAsia="x-none"/>
        </w:rPr>
        <w:t>Co-existence between NR</w:t>
      </w:r>
      <w:r>
        <w:rPr>
          <w:u w:val="single"/>
          <w:lang w:eastAsia="x-none"/>
        </w:rPr>
        <w:t xml:space="preserve"> NTN </w:t>
      </w:r>
      <w:r w:rsidRPr="005639EF">
        <w:rPr>
          <w:u w:val="single"/>
          <w:lang w:eastAsia="x-none"/>
        </w:rPr>
        <w:t xml:space="preserve"> and IoT NTN</w:t>
      </w:r>
      <w:r>
        <w:rPr>
          <w:lang w:eastAsia="x-none"/>
        </w:rPr>
        <w:t>:</w:t>
      </w:r>
    </w:p>
    <w:p w14:paraId="2CC36E56" w14:textId="7900F4D8" w:rsidR="00AC3A62" w:rsidRDefault="00AC3A62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639EF">
        <w:rPr>
          <w:rFonts w:eastAsiaTheme="minorEastAsia"/>
          <w:lang w:eastAsia="zh-CN"/>
        </w:rPr>
        <w:t xml:space="preserve">t can be assumed that </w:t>
      </w:r>
      <w:r w:rsidR="005639EF" w:rsidRPr="005639EF">
        <w:rPr>
          <w:rFonts w:eastAsiaTheme="minorEastAsia"/>
          <w:lang w:eastAsia="zh-CN"/>
        </w:rPr>
        <w:t>baseline functions w</w:t>
      </w:r>
      <w:r w:rsidR="005639EF">
        <w:rPr>
          <w:rFonts w:eastAsiaTheme="minorEastAsia"/>
          <w:lang w:eastAsia="zh-CN"/>
        </w:rPr>
        <w:t xml:space="preserve">ork without enhancement unless </w:t>
      </w:r>
      <w:r w:rsidR="005639EF" w:rsidRPr="005639EF">
        <w:rPr>
          <w:rFonts w:eastAsiaTheme="minorEastAsia"/>
          <w:lang w:eastAsia="zh-CN"/>
        </w:rPr>
        <w:t>certain issue is found, that will require essential enhancements</w:t>
      </w:r>
      <w:r w:rsidR="005639EF">
        <w:rPr>
          <w:rFonts w:eastAsiaTheme="minorEastAsia"/>
          <w:lang w:eastAsia="zh-CN"/>
        </w:rPr>
        <w:t xml:space="preserve"> in Rel-17 IoT NTN study.</w:t>
      </w:r>
      <w:r>
        <w:rPr>
          <w:rFonts w:eastAsiaTheme="minorEastAsia"/>
          <w:lang w:eastAsia="zh-CN"/>
        </w:rPr>
        <w:t xml:space="preserve"> </w:t>
      </w:r>
      <w:r w:rsidR="005639EF">
        <w:rPr>
          <w:rFonts w:eastAsiaTheme="minorEastAsia"/>
          <w:lang w:eastAsia="zh-CN"/>
        </w:rPr>
        <w:t>A</w:t>
      </w:r>
      <w:r w:rsidR="00126B8B" w:rsidRPr="005639EF">
        <w:rPr>
          <w:rFonts w:eastAsiaTheme="minorEastAsia"/>
          <w:lang w:eastAsia="zh-CN"/>
        </w:rPr>
        <w:t xml:space="preserve">ny deployment option is possible. </w:t>
      </w:r>
      <w:r w:rsidR="005639EF">
        <w:rPr>
          <w:rFonts w:eastAsiaTheme="minorEastAsia"/>
          <w:lang w:eastAsia="zh-CN"/>
        </w:rPr>
        <w:t>It is then a</w:t>
      </w:r>
      <w:r w:rsidR="00126B8B" w:rsidRPr="005639EF">
        <w:rPr>
          <w:rFonts w:eastAsiaTheme="minorEastAsia"/>
          <w:lang w:eastAsia="zh-CN"/>
        </w:rPr>
        <w:t xml:space="preserve"> </w:t>
      </w:r>
      <w:r w:rsidR="005639EF">
        <w:rPr>
          <w:rFonts w:eastAsiaTheme="minorEastAsia"/>
          <w:lang w:eastAsia="zh-CN"/>
        </w:rPr>
        <w:t xml:space="preserve">working item </w:t>
      </w:r>
      <w:r w:rsidR="00126B8B" w:rsidRPr="005639EF">
        <w:rPr>
          <w:rFonts w:eastAsiaTheme="minorEastAsia"/>
          <w:lang w:eastAsia="zh-CN"/>
        </w:rPr>
        <w:t>scoping how to better support certain deployment option</w:t>
      </w:r>
      <w:r w:rsidR="005639EF">
        <w:rPr>
          <w:rFonts w:eastAsiaTheme="minorEastAsia"/>
          <w:lang w:eastAsia="zh-CN"/>
        </w:rPr>
        <w:t>s</w:t>
      </w:r>
      <w:r w:rsidR="00126B8B" w:rsidRPr="005639E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7A687CDC" w14:textId="77777777" w:rsidR="005B03A5" w:rsidRPr="005B03A5" w:rsidRDefault="00AC3A62" w:rsidP="00AC3A62">
      <w:pPr>
        <w:spacing w:after="0"/>
        <w:rPr>
          <w:i/>
        </w:rPr>
      </w:pPr>
      <w:r w:rsidRPr="005B03A5">
        <w:rPr>
          <w:i/>
          <w:highlight w:val="yellow"/>
        </w:rPr>
        <w:t xml:space="preserve">In Rel-16 NB-IoT WI, Coexistence of NB-IoT with NR </w:t>
      </w:r>
      <w:r w:rsidRPr="005B03A5">
        <w:rPr>
          <w:rFonts w:hint="eastAsia"/>
          <w:i/>
          <w:highlight w:val="yellow"/>
        </w:rPr>
        <w:t xml:space="preserve">feature allows </w:t>
      </w:r>
      <w:r w:rsidRPr="005B03A5">
        <w:rPr>
          <w:i/>
          <w:highlight w:val="yellow"/>
        </w:rPr>
        <w:t xml:space="preserve">the configuration of </w:t>
      </w:r>
      <w:r w:rsidRPr="005B03A5">
        <w:rPr>
          <w:rFonts w:hint="eastAsia"/>
          <w:i/>
          <w:highlight w:val="yellow"/>
        </w:rPr>
        <w:t>the DL/UL resource reservation in subframe/slot/symbol-levels</w:t>
      </w:r>
      <w:r w:rsidRPr="005B03A5">
        <w:rPr>
          <w:i/>
          <w:highlight w:val="yellow"/>
        </w:rPr>
        <w:t xml:space="preserve"> on non-anchor carriers for unicast transmission to avoid resource overlapping with NR channels/signals. The configuration can be for 10ms or 40ms duration, with a periodicity from {10ms, 20ms, 40ms, 80ms, 160ms} and a start position in a granularity of 10ms</w:t>
      </w:r>
      <w:r w:rsidRPr="005B03A5">
        <w:rPr>
          <w:rFonts w:hint="eastAsia"/>
          <w:i/>
          <w:highlight w:val="yellow"/>
        </w:rPr>
        <w:t xml:space="preserve">, which is independent from </w:t>
      </w:r>
      <w:r w:rsidRPr="005B03A5">
        <w:rPr>
          <w:i/>
          <w:highlight w:val="yellow"/>
        </w:rPr>
        <w:t>legacy configurations. It also allows dynamic indication whether the resource reservation is applied or not [RP-201229].</w:t>
      </w:r>
      <w:r w:rsidRPr="005B03A5">
        <w:rPr>
          <w:i/>
        </w:rPr>
        <w:t xml:space="preserve"> </w:t>
      </w:r>
    </w:p>
    <w:p w14:paraId="0F866442" w14:textId="77777777" w:rsidR="005B03A5" w:rsidRDefault="005B03A5" w:rsidP="00AC3A62">
      <w:pPr>
        <w:spacing w:after="0"/>
      </w:pPr>
    </w:p>
    <w:p w14:paraId="192C0DC7" w14:textId="158AF930" w:rsidR="00AC3A62" w:rsidRPr="005B03A5" w:rsidRDefault="00AC3A62" w:rsidP="00AC3A62">
      <w:pPr>
        <w:spacing w:after="0"/>
        <w:rPr>
          <w:i/>
        </w:rPr>
      </w:pPr>
      <w:r w:rsidRPr="005B03A5">
        <w:rPr>
          <w:i/>
        </w:rPr>
        <w:t>Three system scenarios have been studied and captured in TR 37.824:</w:t>
      </w:r>
    </w:p>
    <w:p w14:paraId="4A195D31" w14:textId="77777777" w:rsidR="00AC3A62" w:rsidRPr="005B03A5" w:rsidRDefault="00AC3A62" w:rsidP="00AC3A62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/>
        <w:textAlignment w:val="baseline"/>
        <w:rPr>
          <w:i/>
        </w:rPr>
      </w:pPr>
      <w:r w:rsidRPr="005B03A5">
        <w:rPr>
          <w:i/>
        </w:rPr>
        <w:t xml:space="preserve">For NB-IoT operation in NR in-band, RB alignment, power boosting and numerologies have been addressed. </w:t>
      </w:r>
    </w:p>
    <w:p w14:paraId="4A18FFBC" w14:textId="77777777" w:rsidR="00AC3A62" w:rsidRPr="005B03A5" w:rsidRDefault="00AC3A62" w:rsidP="00AC3A62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/>
        <w:textAlignment w:val="baseline"/>
        <w:rPr>
          <w:i/>
          <w:highlight w:val="yellow"/>
        </w:rPr>
      </w:pPr>
      <w:r w:rsidRPr="005B03A5">
        <w:rPr>
          <w:i/>
          <w:highlight w:val="yellow"/>
        </w:rPr>
        <w:t>For NB-IoT operation in NR guard band, RF requirements will not be specified.</w:t>
      </w:r>
    </w:p>
    <w:p w14:paraId="3C17AE75" w14:textId="77777777" w:rsidR="00AC3A62" w:rsidRPr="005B03A5" w:rsidRDefault="00AC3A62" w:rsidP="00AC3A62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/>
        <w:textAlignment w:val="baseline"/>
        <w:rPr>
          <w:i/>
        </w:rPr>
      </w:pPr>
      <w:r w:rsidRPr="005B03A5">
        <w:rPr>
          <w:i/>
        </w:rPr>
        <w:t>For NB-IoT standalone operation, based on coexistence study, it is concluded that there is no issue for NB-IoT standalone coexistence with NR.</w:t>
      </w:r>
    </w:p>
    <w:p w14:paraId="57FE5FC8" w14:textId="77777777" w:rsidR="00AC3A62" w:rsidRDefault="00AC3A62" w:rsidP="00AC3A62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 w:rsidRPr="00AC3A62">
        <w:rPr>
          <w:rFonts w:eastAsiaTheme="minorEastAsia"/>
          <w:lang w:eastAsia="zh-CN"/>
        </w:rPr>
        <w:t xml:space="preserve">RAN1 has concluded that terrestrial NB-IoT can co-exist with terrestrial  NR. Release 16 TR 37.824 describes Coexistence between NB-IoT and NR (Sections 5.2.1.6 “NR 100 kHz channel raster” and 5.2.1.7 “NR SCS based channel raster” defines values of MDL to maintain orthogonality). </w:t>
      </w:r>
    </w:p>
    <w:p w14:paraId="696E64E1" w14:textId="77ED513E" w:rsidR="005B03A5" w:rsidRDefault="005B03A5" w:rsidP="00AC3A62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TR 37.824 concluded that:</w:t>
      </w:r>
    </w:p>
    <w:p w14:paraId="6652A5E4" w14:textId="77777777" w:rsidR="005B03A5" w:rsidRPr="005B03A5" w:rsidRDefault="005B03A5" w:rsidP="005B03A5">
      <w:pPr>
        <w:ind w:left="568"/>
        <w:rPr>
          <w:i/>
          <w:color w:val="000000" w:themeColor="text1"/>
          <w:lang w:eastAsia="zh-CN"/>
        </w:rPr>
      </w:pPr>
      <w:r w:rsidRPr="005B03A5">
        <w:rPr>
          <w:i/>
          <w:color w:val="000000" w:themeColor="text1"/>
          <w:lang w:eastAsia="zh-CN"/>
        </w:rPr>
        <w:t>MSR BS supporting NR and LTE+NB-IoT (LTE in-band/guard band) could also meet current RF requirements when operating NR+(LTE)+NB-IoT (NR in-band) with following limitations:</w:t>
      </w:r>
    </w:p>
    <w:p w14:paraId="0BB30B1A" w14:textId="77777777" w:rsidR="005B03A5" w:rsidRPr="005B03A5" w:rsidRDefault="005B03A5" w:rsidP="005B03A5">
      <w:pPr>
        <w:pStyle w:val="ListParagraph"/>
        <w:numPr>
          <w:ilvl w:val="0"/>
          <w:numId w:val="33"/>
        </w:numPr>
        <w:ind w:left="1272"/>
        <w:contextualSpacing/>
        <w:rPr>
          <w:i/>
          <w:color w:val="000000" w:themeColor="text1"/>
        </w:rPr>
      </w:pPr>
      <w:r w:rsidRPr="005B03A5">
        <w:rPr>
          <w:i/>
          <w:color w:val="000000" w:themeColor="text1"/>
        </w:rPr>
        <w:t>Same NR channel bandwidth as LTE</w:t>
      </w:r>
    </w:p>
    <w:p w14:paraId="6EBD8DCE" w14:textId="77777777" w:rsidR="005B03A5" w:rsidRPr="005B03A5" w:rsidRDefault="005B03A5" w:rsidP="005B03A5">
      <w:pPr>
        <w:pStyle w:val="ListParagraph"/>
        <w:numPr>
          <w:ilvl w:val="0"/>
          <w:numId w:val="33"/>
        </w:numPr>
        <w:ind w:left="1272"/>
        <w:contextualSpacing/>
        <w:rPr>
          <w:i/>
          <w:color w:val="000000" w:themeColor="text1"/>
        </w:rPr>
      </w:pPr>
      <w:r w:rsidRPr="005B03A5">
        <w:rPr>
          <w:i/>
          <w:color w:val="000000" w:themeColor="text1"/>
        </w:rPr>
        <w:t>NR uses 15 kHz SCS</w:t>
      </w:r>
    </w:p>
    <w:p w14:paraId="78F5FBDD" w14:textId="77777777" w:rsidR="005B03A5" w:rsidRPr="005B03A5" w:rsidRDefault="005B03A5" w:rsidP="005B03A5">
      <w:pPr>
        <w:pStyle w:val="ListParagraph"/>
        <w:numPr>
          <w:ilvl w:val="0"/>
          <w:numId w:val="33"/>
        </w:numPr>
        <w:ind w:left="1272"/>
        <w:contextualSpacing/>
        <w:rPr>
          <w:i/>
          <w:color w:val="000000" w:themeColor="text1"/>
        </w:rPr>
      </w:pPr>
      <w:r w:rsidRPr="005B03A5">
        <w:rPr>
          <w:i/>
          <w:color w:val="000000" w:themeColor="text1"/>
        </w:rPr>
        <w:t>NB-IoT carrier frequency kept when operating with LTE and NR, or shifted closer to NR carrier.</w:t>
      </w:r>
    </w:p>
    <w:p w14:paraId="0FCC3A02" w14:textId="77777777" w:rsidR="005B03A5" w:rsidRPr="005B03A5" w:rsidRDefault="005B03A5" w:rsidP="005B03A5">
      <w:pPr>
        <w:ind w:left="568"/>
        <w:rPr>
          <w:i/>
          <w:color w:val="000000" w:themeColor="text1"/>
          <w:lang w:eastAsia="zh-CN"/>
        </w:rPr>
      </w:pPr>
      <w:r w:rsidRPr="005B03A5">
        <w:rPr>
          <w:i/>
          <w:color w:val="000000" w:themeColor="text1"/>
          <w:lang w:eastAsia="zh-CN"/>
        </w:rPr>
        <w:t>Therefore, MSR BS could operate NB-IoT in NR in-band with above limitations and no need to redo conformance testing in this case.</w:t>
      </w:r>
    </w:p>
    <w:p w14:paraId="28DA27C9" w14:textId="77777777" w:rsidR="005B03A5" w:rsidRPr="005B03A5" w:rsidRDefault="005B03A5" w:rsidP="005B03A5">
      <w:pPr>
        <w:ind w:left="568"/>
        <w:rPr>
          <w:i/>
          <w:color w:val="000000" w:themeColor="text1"/>
          <w:lang w:eastAsia="zh-CN"/>
        </w:rPr>
      </w:pPr>
      <w:r w:rsidRPr="005B03A5">
        <w:rPr>
          <w:i/>
          <w:color w:val="000000" w:themeColor="text1"/>
          <w:highlight w:val="yellow"/>
          <w:lang w:eastAsia="zh-CN"/>
        </w:rPr>
        <w:t>To remove any limitation, specification update is needed to add support for NB-IoT operating in NR in-band in TS 38.104, TS 38.141-1, TS 37.104 and TS 37.141 in Rel-16 the latest.</w:t>
      </w:r>
      <w:r w:rsidRPr="005B03A5">
        <w:rPr>
          <w:i/>
          <w:color w:val="000000" w:themeColor="text1"/>
          <w:lang w:eastAsia="zh-CN"/>
        </w:rPr>
        <w:t xml:space="preserve"> </w:t>
      </w:r>
    </w:p>
    <w:p w14:paraId="1C2CA61C" w14:textId="77777777" w:rsidR="005B03A5" w:rsidRPr="00AC3A62" w:rsidRDefault="005B03A5" w:rsidP="00AC3A62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</w:p>
    <w:p w14:paraId="6D22616B" w14:textId="77777777" w:rsidR="005B03A5" w:rsidRDefault="00AC3A62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our understanding the solutions in the TR 37.824 go beyond the scope of specifications in Rel-16 NB-IoT WI in a terrestrial NR and IoT co-existence deployment. Since co-existence between NTN RN and NTN IoT has not been  studied, it is not clear if this could work without proper study to identify issues that may require enhancements for a workable inband deployment.  </w:t>
      </w:r>
    </w:p>
    <w:p w14:paraId="34453BF5" w14:textId="77777777" w:rsidR="005B03A5" w:rsidRDefault="005B03A5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</w:p>
    <w:p w14:paraId="61556A75" w14:textId="24CF20B8" w:rsidR="00126B8B" w:rsidRPr="005B03A5" w:rsidRDefault="005B03A5" w:rsidP="005639EF">
      <w:pPr>
        <w:snapToGrid w:val="0"/>
        <w:spacing w:beforeLines="50" w:before="120" w:afterLines="50" w:after="120"/>
        <w:rPr>
          <w:rFonts w:eastAsiaTheme="minorEastAsia"/>
          <w:i/>
          <w:lang w:eastAsia="zh-CN"/>
        </w:rPr>
      </w:pPr>
      <w:r w:rsidRPr="005B03A5">
        <w:rPr>
          <w:rFonts w:eastAsiaTheme="minorEastAsia"/>
          <w:b/>
          <w:i/>
          <w:lang w:eastAsia="zh-CN"/>
        </w:rPr>
        <w:t xml:space="preserve">Observation </w:t>
      </w:r>
      <w:r w:rsidR="00F201FC">
        <w:rPr>
          <w:rFonts w:eastAsiaTheme="minorEastAsia"/>
          <w:b/>
          <w:i/>
          <w:lang w:eastAsia="zh-CN"/>
        </w:rPr>
        <w:t>3</w:t>
      </w:r>
      <w:r w:rsidRPr="005B03A5">
        <w:rPr>
          <w:rFonts w:eastAsiaTheme="minorEastAsia"/>
          <w:i/>
          <w:lang w:eastAsia="zh-CN"/>
        </w:rPr>
        <w:t xml:space="preserve">: Co-existence between NTN RN and NTN IoT </w:t>
      </w:r>
      <w:r w:rsidRPr="005B03A5">
        <w:rPr>
          <w:i/>
          <w:lang w:eastAsia="x-none"/>
        </w:rPr>
        <w:t>is beyond the scope of Rel-17 IoT NTN study and whether a normative phase would include such study would require discussions at RAN and RAN4 levels.</w:t>
      </w:r>
    </w:p>
    <w:p w14:paraId="6A75047A" w14:textId="77777777" w:rsidR="005639EF" w:rsidRDefault="005639EF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</w:p>
    <w:p w14:paraId="2639AD04" w14:textId="1802FCB8" w:rsidR="005639EF" w:rsidRPr="005639EF" w:rsidRDefault="005639EF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 w:rsidRPr="00AC3A62">
        <w:rPr>
          <w:rFonts w:eastAsiaTheme="minorEastAsia"/>
          <w:u w:val="single"/>
          <w:lang w:eastAsia="zh-CN"/>
        </w:rPr>
        <w:lastRenderedPageBreak/>
        <w:t>Prioritization of IoT NTN deployment</w:t>
      </w:r>
      <w:r>
        <w:rPr>
          <w:rFonts w:eastAsiaTheme="minorEastAsia"/>
          <w:lang w:eastAsia="zh-CN"/>
        </w:rPr>
        <w:t>:</w:t>
      </w:r>
    </w:p>
    <w:p w14:paraId="09E64B4D" w14:textId="68BE0175" w:rsidR="00AC3A62" w:rsidRDefault="005639EF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Rel-17 IoT NTN normative phase should aim to </w:t>
      </w:r>
      <w:r w:rsidR="00AC3A62">
        <w:rPr>
          <w:rFonts w:eastAsiaTheme="minorEastAsia"/>
          <w:lang w:eastAsia="zh-CN"/>
        </w:rPr>
        <w:t xml:space="preserve">support a minimum working solutions for the simplest and most likely deployment in 2021-2022. It is believed that the satellite ecosystem will have preference for low-cost smaller satellites consistent with </w:t>
      </w:r>
      <w:r w:rsidR="00126B8B" w:rsidRPr="005639EF">
        <w:rPr>
          <w:rFonts w:eastAsiaTheme="minorEastAsia"/>
          <w:lang w:eastAsia="zh-CN"/>
        </w:rPr>
        <w:t>standalone</w:t>
      </w:r>
      <w:r w:rsidR="00AC3A62">
        <w:rPr>
          <w:rFonts w:eastAsiaTheme="minorEastAsia"/>
          <w:lang w:eastAsia="zh-CN"/>
        </w:rPr>
        <w:t xml:space="preserve"> IoT NTN deployment</w:t>
      </w:r>
      <w:r w:rsidR="00126B8B" w:rsidRPr="005639EF">
        <w:rPr>
          <w:rFonts w:eastAsiaTheme="minorEastAsia"/>
          <w:lang w:eastAsia="zh-CN"/>
        </w:rPr>
        <w:t xml:space="preserve">. The support of in-band deployment mode </w:t>
      </w:r>
      <w:r w:rsidR="00AC3A62">
        <w:rPr>
          <w:rFonts w:eastAsiaTheme="minorEastAsia"/>
          <w:lang w:eastAsia="zh-CN"/>
        </w:rPr>
        <w:t>can wait for Rel-18 or beyond.</w:t>
      </w:r>
    </w:p>
    <w:p w14:paraId="785007F7" w14:textId="77777777" w:rsidR="00AC3A62" w:rsidRDefault="00AC3A62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</w:p>
    <w:p w14:paraId="314E845E" w14:textId="0EE06673" w:rsidR="00AC3A62" w:rsidRDefault="00AC3A62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 w:rsidRPr="00AC3A62">
        <w:rPr>
          <w:rFonts w:eastAsiaTheme="minorEastAsia"/>
          <w:u w:val="single"/>
          <w:lang w:eastAsia="zh-CN"/>
        </w:rPr>
        <w:t>Guar</w:t>
      </w:r>
      <w:r>
        <w:rPr>
          <w:rFonts w:eastAsiaTheme="minorEastAsia"/>
          <w:u w:val="single"/>
          <w:lang w:eastAsia="zh-CN"/>
        </w:rPr>
        <w:t xml:space="preserve">d </w:t>
      </w:r>
      <w:r w:rsidRPr="00AC3A62">
        <w:rPr>
          <w:rFonts w:eastAsiaTheme="minorEastAsia"/>
          <w:u w:val="single"/>
          <w:lang w:eastAsia="zh-CN"/>
        </w:rPr>
        <w:t>band deployment</w:t>
      </w:r>
      <w:r>
        <w:rPr>
          <w:rFonts w:eastAsiaTheme="minorEastAsia"/>
          <w:lang w:eastAsia="zh-CN"/>
        </w:rPr>
        <w:t>:</w:t>
      </w:r>
    </w:p>
    <w:p w14:paraId="3AE26576" w14:textId="5C54F841" w:rsidR="00AC3A62" w:rsidRDefault="00AC3A62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amount of spectrum in guardband is limited and not likely to be sufficient for satellite deployment of IoT NTN. This scenario can be de-prioritized. TR 37.824 concluded that </w:t>
      </w:r>
      <w:r w:rsidRPr="00AC3A62">
        <w:rPr>
          <w:rFonts w:eastAsiaTheme="minorEastAsia"/>
          <w:lang w:eastAsia="zh-CN"/>
        </w:rPr>
        <w:t>NB-IoT operating in NR guard band would be handled as implementation issue and RF requirements will not be specified in Rel-15 (nor in Rel-16 unless new Rel-16 features make this essential).</w:t>
      </w:r>
    </w:p>
    <w:p w14:paraId="7A3BF2B9" w14:textId="77777777" w:rsidR="00AC3A62" w:rsidRDefault="00AC3A62" w:rsidP="005639EF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</w:p>
    <w:p w14:paraId="24A9FDD9" w14:textId="6B5984C5" w:rsidR="00126B8B" w:rsidRDefault="00AC3A62" w:rsidP="006C53DC">
      <w:pPr>
        <w:rPr>
          <w:lang w:eastAsia="x-none"/>
        </w:rPr>
      </w:pPr>
      <w:r>
        <w:rPr>
          <w:lang w:eastAsia="x-none"/>
        </w:rPr>
        <w:t>Based on the analysis above, we make the following proposal:</w:t>
      </w:r>
    </w:p>
    <w:p w14:paraId="17D189E1" w14:textId="77777777" w:rsidR="00F201FC" w:rsidRDefault="00F201FC" w:rsidP="00F201FC">
      <w:pPr>
        <w:rPr>
          <w:i/>
          <w:lang w:eastAsia="x-none"/>
        </w:rPr>
      </w:pPr>
      <w:r w:rsidRPr="00AC3A62">
        <w:rPr>
          <w:b/>
          <w:i/>
          <w:lang w:eastAsia="x-none"/>
        </w:rPr>
        <w:t>Proposal 1</w:t>
      </w:r>
      <w:r w:rsidRPr="00AC3A62">
        <w:rPr>
          <w:i/>
          <w:lang w:eastAsia="x-none"/>
        </w:rPr>
        <w:t xml:space="preserve">: NTN IoT inband deployment </w:t>
      </w:r>
      <w:r>
        <w:rPr>
          <w:i/>
          <w:lang w:eastAsia="x-none"/>
        </w:rPr>
        <w:t>and guard band deployment are</w:t>
      </w:r>
      <w:r w:rsidRPr="00AC3A62">
        <w:rPr>
          <w:i/>
          <w:lang w:eastAsia="x-none"/>
        </w:rPr>
        <w:t xml:space="preserve"> de-prioritized in Rel-17 IoT NTN normative phase.</w:t>
      </w:r>
    </w:p>
    <w:p w14:paraId="5C30043F" w14:textId="77777777" w:rsidR="00910EF8" w:rsidRPr="00910EF8" w:rsidRDefault="00910EF8" w:rsidP="00C731C5">
      <w:pPr>
        <w:rPr>
          <w:i/>
          <w:lang w:eastAsia="zh-CN"/>
        </w:rPr>
      </w:pPr>
      <w:bookmarkStart w:id="3" w:name="_GoBack"/>
      <w:bookmarkEnd w:id="3"/>
    </w:p>
    <w:bookmarkEnd w:id="2"/>
    <w:p w14:paraId="481B26CA" w14:textId="77777777" w:rsidR="002D44AF" w:rsidRPr="0011601D" w:rsidRDefault="002D44AF" w:rsidP="002D44AF">
      <w:pPr>
        <w:pStyle w:val="Heading1"/>
        <w:rPr>
          <w:rFonts w:cs="Arial"/>
          <w:lang w:eastAsia="zh-TW"/>
        </w:rPr>
      </w:pPr>
      <w:r w:rsidRPr="0011601D">
        <w:rPr>
          <w:rFonts w:cs="Arial"/>
        </w:rPr>
        <w:t>Conclusion</w:t>
      </w:r>
    </w:p>
    <w:p w14:paraId="18428C54" w14:textId="5364C4AF" w:rsidR="00AC3A62" w:rsidRDefault="004F402C" w:rsidP="002901C2">
      <w:pPr>
        <w:spacing w:line="276" w:lineRule="auto"/>
        <w:rPr>
          <w:rFonts w:eastAsia="SimSun"/>
          <w:lang w:val="en-US"/>
        </w:rPr>
      </w:pPr>
      <w:r w:rsidRPr="00F838C8">
        <w:rPr>
          <w:rFonts w:eastAsia="SimSun"/>
          <w:lang w:val="en-US"/>
        </w:rPr>
        <w:t xml:space="preserve">In this contribution, we summarize </w:t>
      </w:r>
      <w:r w:rsidR="00DA5945">
        <w:rPr>
          <w:rFonts w:eastAsia="SimSun"/>
          <w:lang w:val="en-US"/>
        </w:rPr>
        <w:t xml:space="preserve">observations for the </w:t>
      </w:r>
      <w:r w:rsidR="00AC3A62">
        <w:rPr>
          <w:rFonts w:eastAsia="SimSun"/>
          <w:lang w:val="en-US"/>
        </w:rPr>
        <w:t>IoT NTN scenarios and made the following proposal:</w:t>
      </w:r>
    </w:p>
    <w:p w14:paraId="5BDA56B2" w14:textId="552242CB" w:rsidR="00F201FC" w:rsidRDefault="00F201FC" w:rsidP="002901C2">
      <w:pPr>
        <w:spacing w:line="276" w:lineRule="auto"/>
        <w:rPr>
          <w:rFonts w:eastAsia="SimSun"/>
          <w:lang w:val="en-US"/>
        </w:rPr>
      </w:pPr>
      <w:r w:rsidRPr="00F201FC">
        <w:rPr>
          <w:rFonts w:eastAsia="SimSun"/>
          <w:u w:val="single"/>
          <w:lang w:val="en-US"/>
        </w:rPr>
        <w:t>IoT NTN Scenarios</w:t>
      </w:r>
      <w:r>
        <w:rPr>
          <w:rFonts w:eastAsia="SimSun"/>
          <w:lang w:val="en-US"/>
        </w:rPr>
        <w:t>:</w:t>
      </w:r>
    </w:p>
    <w:p w14:paraId="00BF09FD" w14:textId="77777777" w:rsidR="00F201FC" w:rsidRPr="00EF0967" w:rsidRDefault="00F201FC" w:rsidP="00F201FC">
      <w:pPr>
        <w:pStyle w:val="BodyText"/>
        <w:rPr>
          <w:i/>
          <w:lang w:eastAsia="ko-KR"/>
        </w:rPr>
      </w:pPr>
      <w:r w:rsidRPr="00EF0967">
        <w:rPr>
          <w:b/>
          <w:i/>
          <w:lang w:eastAsia="ko-KR"/>
        </w:rPr>
        <w:t>Observation 1</w:t>
      </w:r>
      <w:r w:rsidRPr="00EF0967">
        <w:rPr>
          <w:i/>
          <w:lang w:eastAsia="ko-KR"/>
        </w:rPr>
        <w:t>:  A UE may only need a new GNSS position solely for UE pre-compensation for UL synchronization in corner case scenarios where (i) it is not fixed; (ii) reporting of the GNSS position is not needed by application layer.</w:t>
      </w:r>
    </w:p>
    <w:p w14:paraId="3926F036" w14:textId="77777777" w:rsidR="00F201FC" w:rsidRPr="00EF0967" w:rsidRDefault="00F201FC" w:rsidP="00F201FC">
      <w:pPr>
        <w:pStyle w:val="BodyText"/>
        <w:rPr>
          <w:i/>
          <w:lang w:eastAsia="ko-KR"/>
        </w:rPr>
      </w:pPr>
      <w:r w:rsidRPr="00EF0967">
        <w:rPr>
          <w:b/>
          <w:i/>
          <w:lang w:eastAsia="ko-KR"/>
        </w:rPr>
        <w:t>Observation 2</w:t>
      </w:r>
      <w:r w:rsidRPr="00EF0967">
        <w:rPr>
          <w:i/>
          <w:lang w:eastAsia="ko-KR"/>
        </w:rPr>
        <w:t>: The satellite system design should fix key parameters such as EIRP and G/T in the satellite to ensure the link budget can be closed on DL and UL.</w:t>
      </w:r>
    </w:p>
    <w:p w14:paraId="3BEECE15" w14:textId="77777777" w:rsidR="00F201FC" w:rsidRDefault="00F201FC" w:rsidP="005B03A5">
      <w:pPr>
        <w:snapToGrid w:val="0"/>
        <w:spacing w:beforeLines="50" w:before="120" w:afterLines="50" w:after="120"/>
        <w:rPr>
          <w:rFonts w:eastAsiaTheme="minorEastAsia"/>
          <w:b/>
          <w:i/>
          <w:lang w:eastAsia="zh-CN"/>
        </w:rPr>
      </w:pPr>
    </w:p>
    <w:p w14:paraId="1E695A0A" w14:textId="3E5F8B6A" w:rsidR="00F201FC" w:rsidRDefault="00F201FC" w:rsidP="005B03A5">
      <w:pPr>
        <w:snapToGrid w:val="0"/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F201FC">
        <w:rPr>
          <w:rFonts w:eastAsiaTheme="minorEastAsia"/>
          <w:i/>
          <w:u w:val="single"/>
          <w:lang w:eastAsia="zh-CN"/>
        </w:rPr>
        <w:t>IoT NTN Deployment modes</w:t>
      </w:r>
      <w:r>
        <w:rPr>
          <w:rFonts w:eastAsiaTheme="minorEastAsia"/>
          <w:b/>
          <w:i/>
          <w:lang w:eastAsia="zh-CN"/>
        </w:rPr>
        <w:t>:</w:t>
      </w:r>
    </w:p>
    <w:p w14:paraId="49C95900" w14:textId="3AE686D3" w:rsidR="005B03A5" w:rsidRPr="005B03A5" w:rsidRDefault="005B03A5" w:rsidP="005B03A5">
      <w:pPr>
        <w:snapToGrid w:val="0"/>
        <w:spacing w:beforeLines="50" w:before="120" w:afterLines="50" w:after="120"/>
        <w:rPr>
          <w:rFonts w:eastAsiaTheme="minorEastAsia"/>
          <w:i/>
          <w:lang w:eastAsia="zh-CN"/>
        </w:rPr>
      </w:pPr>
      <w:r w:rsidRPr="005B03A5">
        <w:rPr>
          <w:rFonts w:eastAsiaTheme="minorEastAsia"/>
          <w:b/>
          <w:i/>
          <w:lang w:eastAsia="zh-CN"/>
        </w:rPr>
        <w:t xml:space="preserve">Observation </w:t>
      </w:r>
      <w:r w:rsidR="00F201FC">
        <w:rPr>
          <w:rFonts w:eastAsiaTheme="minorEastAsia"/>
          <w:b/>
          <w:i/>
          <w:lang w:eastAsia="zh-CN"/>
        </w:rPr>
        <w:t>3</w:t>
      </w:r>
      <w:r w:rsidRPr="005B03A5">
        <w:rPr>
          <w:rFonts w:eastAsiaTheme="minorEastAsia"/>
          <w:i/>
          <w:lang w:eastAsia="zh-CN"/>
        </w:rPr>
        <w:t xml:space="preserve">: Co-existence between NTN RN and NTN IoT </w:t>
      </w:r>
      <w:r w:rsidRPr="005B03A5">
        <w:rPr>
          <w:i/>
          <w:lang w:eastAsia="x-none"/>
        </w:rPr>
        <w:t>is beyond the scope of Rel-17 IoT NTN study and whether a normative phase would include such study would require discussions at RAN and RAN4 levels.</w:t>
      </w:r>
    </w:p>
    <w:p w14:paraId="571EE412" w14:textId="0A4F49BA" w:rsidR="00AC3A62" w:rsidRDefault="00AC3A62" w:rsidP="00AC3A62">
      <w:pPr>
        <w:rPr>
          <w:i/>
          <w:lang w:eastAsia="x-none"/>
        </w:rPr>
      </w:pPr>
      <w:r w:rsidRPr="00AC3A62">
        <w:rPr>
          <w:b/>
          <w:i/>
          <w:lang w:eastAsia="x-none"/>
        </w:rPr>
        <w:t>Proposal 1</w:t>
      </w:r>
      <w:r w:rsidRPr="00AC3A62">
        <w:rPr>
          <w:i/>
          <w:lang w:eastAsia="x-none"/>
        </w:rPr>
        <w:t xml:space="preserve">: NTN IoT inband deployment </w:t>
      </w:r>
      <w:r w:rsidR="00F201FC">
        <w:rPr>
          <w:i/>
          <w:lang w:eastAsia="x-none"/>
        </w:rPr>
        <w:t>and guard band deployment are</w:t>
      </w:r>
      <w:r w:rsidRPr="00AC3A62">
        <w:rPr>
          <w:i/>
          <w:lang w:eastAsia="x-none"/>
        </w:rPr>
        <w:t xml:space="preserve"> de-prioritized in Rel-17 IoT NTN normative phase.</w:t>
      </w:r>
    </w:p>
    <w:p w14:paraId="572078BB" w14:textId="77777777" w:rsidR="00AC3A62" w:rsidRPr="00AC3A62" w:rsidRDefault="00AC3A62" w:rsidP="00AC3A62">
      <w:pPr>
        <w:rPr>
          <w:lang w:eastAsia="x-none"/>
        </w:rPr>
      </w:pPr>
    </w:p>
    <w:p w14:paraId="27149AB7" w14:textId="77777777" w:rsidR="002D44AF" w:rsidRPr="0011601D" w:rsidRDefault="002D44AF" w:rsidP="002D44AF">
      <w:pPr>
        <w:pStyle w:val="Heading1"/>
        <w:rPr>
          <w:rFonts w:cs="Arial"/>
          <w:lang w:val="en-US"/>
        </w:rPr>
      </w:pPr>
      <w:r w:rsidRPr="0011601D">
        <w:rPr>
          <w:rFonts w:cs="Arial"/>
          <w:lang w:val="en-US" w:eastAsia="zh-TW"/>
        </w:rPr>
        <w:t>References</w:t>
      </w:r>
    </w:p>
    <w:p w14:paraId="48A3B290" w14:textId="77777777" w:rsidR="000C3129" w:rsidRPr="00596A61" w:rsidRDefault="000C3129" w:rsidP="000C3129">
      <w:pPr>
        <w:pStyle w:val="ListParagraph"/>
        <w:numPr>
          <w:ilvl w:val="0"/>
          <w:numId w:val="2"/>
        </w:numPr>
        <w:rPr>
          <w:lang w:val="en-US"/>
        </w:rPr>
      </w:pPr>
      <w:r w:rsidRPr="00596A61">
        <w:rPr>
          <w:lang w:val="en-US"/>
        </w:rPr>
        <w:t>RP-210868, “New Study WID on NB-IoT/eTMC support for NTN”, MediaTek, RAN#91-e, March 2021</w:t>
      </w:r>
    </w:p>
    <w:p w14:paraId="4B062676" w14:textId="77777777" w:rsidR="000C3129" w:rsidRPr="00596A61" w:rsidRDefault="000C3129" w:rsidP="000C3129">
      <w:pPr>
        <w:pStyle w:val="ListParagraph"/>
        <w:numPr>
          <w:ilvl w:val="0"/>
          <w:numId w:val="2"/>
        </w:numPr>
        <w:rPr>
          <w:lang w:val="en-US"/>
        </w:rPr>
      </w:pPr>
      <w:r w:rsidRPr="00596A61">
        <w:rPr>
          <w:lang w:val="en-US"/>
        </w:rPr>
        <w:t>RP-210915, “Moderator's summary for email discussion [91E][42][NTN_IoT_roadmap]”, Ericsson (RAN1 Vice-Chair)RAN#91-e, March 2021</w:t>
      </w:r>
    </w:p>
    <w:p w14:paraId="45FE6923" w14:textId="77777777" w:rsidR="000C3129" w:rsidRDefault="000C3129" w:rsidP="000C3129">
      <w:pPr>
        <w:pStyle w:val="ListParagraph"/>
        <w:numPr>
          <w:ilvl w:val="0"/>
          <w:numId w:val="2"/>
        </w:numPr>
        <w:rPr>
          <w:lang w:val="en-US"/>
        </w:rPr>
      </w:pPr>
      <w:r w:rsidRPr="00596A61">
        <w:rPr>
          <w:lang w:val="en-US"/>
        </w:rPr>
        <w:t>RP-210906, Way forward on new proposals, Nokia (RAN Chair), RAN#91-e, March 2021</w:t>
      </w:r>
    </w:p>
    <w:p w14:paraId="6281EB94" w14:textId="2CF71B28" w:rsidR="00D869A4" w:rsidRPr="009041AB" w:rsidRDefault="009041AB" w:rsidP="0082397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R1-2103963</w:t>
      </w:r>
      <w:r w:rsidR="000C3129">
        <w:rPr>
          <w:lang w:val="en-US"/>
        </w:rPr>
        <w:t xml:space="preserve">, Moderator (MediaTek), </w:t>
      </w:r>
      <w:r>
        <w:rPr>
          <w:lang w:val="en-US"/>
        </w:rPr>
        <w:t>Summary#3</w:t>
      </w:r>
      <w:r w:rsidR="000C3129" w:rsidRPr="006E69C3">
        <w:rPr>
          <w:lang w:val="en-US"/>
        </w:rPr>
        <w:t xml:space="preserve"> </w:t>
      </w:r>
      <w:r w:rsidR="000C3129" w:rsidRPr="000C3129">
        <w:rPr>
          <w:lang w:val="en-US"/>
        </w:rPr>
        <w:t>Scenarios applicable to NB-IoT/eMTC</w:t>
      </w:r>
      <w:r w:rsidR="000C3129">
        <w:rPr>
          <w:lang w:val="en-US"/>
        </w:rPr>
        <w:t>, RAN1#104</w:t>
      </w:r>
      <w:r>
        <w:rPr>
          <w:lang w:val="en-US"/>
        </w:rPr>
        <w:t>bis</w:t>
      </w:r>
      <w:r w:rsidR="000C3129">
        <w:rPr>
          <w:lang w:val="en-US"/>
        </w:rPr>
        <w:t xml:space="preserve">-e, </w:t>
      </w:r>
      <w:r>
        <w:rPr>
          <w:lang w:val="en-US"/>
        </w:rPr>
        <w:t>April</w:t>
      </w:r>
      <w:r w:rsidR="000C3129">
        <w:rPr>
          <w:lang w:val="en-US"/>
        </w:rPr>
        <w:t xml:space="preserve"> 2021</w:t>
      </w:r>
    </w:p>
    <w:sectPr w:rsidR="00D869A4" w:rsidRPr="009041AB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73B20" w14:textId="77777777" w:rsidR="00284C24" w:rsidRDefault="00284C24">
      <w:r>
        <w:separator/>
      </w:r>
    </w:p>
  </w:endnote>
  <w:endnote w:type="continuationSeparator" w:id="0">
    <w:p w14:paraId="1BA54B68" w14:textId="77777777" w:rsidR="00284C24" w:rsidRDefault="0028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B1F10" w14:textId="77777777" w:rsidR="00284C24" w:rsidRDefault="00284C24">
      <w:r>
        <w:separator/>
      </w:r>
    </w:p>
  </w:footnote>
  <w:footnote w:type="continuationSeparator" w:id="0">
    <w:p w14:paraId="482E549C" w14:textId="77777777" w:rsidR="00284C24" w:rsidRDefault="00284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5111"/>
    <w:multiLevelType w:val="hybridMultilevel"/>
    <w:tmpl w:val="CCC2D6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15EE6"/>
    <w:multiLevelType w:val="hybridMultilevel"/>
    <w:tmpl w:val="B1F0C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BB2B48"/>
    <w:multiLevelType w:val="hybridMultilevel"/>
    <w:tmpl w:val="6C3467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244A18"/>
    <w:multiLevelType w:val="hybridMultilevel"/>
    <w:tmpl w:val="6B646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14E26"/>
    <w:multiLevelType w:val="hybridMultilevel"/>
    <w:tmpl w:val="8EACE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61FCD"/>
    <w:multiLevelType w:val="hybridMultilevel"/>
    <w:tmpl w:val="6CFEC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F285C"/>
    <w:multiLevelType w:val="multilevel"/>
    <w:tmpl w:val="32A68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8F593C"/>
    <w:multiLevelType w:val="hybridMultilevel"/>
    <w:tmpl w:val="B4386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5002E"/>
    <w:multiLevelType w:val="hybridMultilevel"/>
    <w:tmpl w:val="093A70AE"/>
    <w:lvl w:ilvl="0" w:tplc="506CB5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0E9F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4BB83A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016B5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A48F6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186C2C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98EF6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618B6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57CA3F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0" w15:restartNumberingAfterBreak="0">
    <w:nsid w:val="35220ADD"/>
    <w:multiLevelType w:val="hybridMultilevel"/>
    <w:tmpl w:val="C13C9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41973"/>
    <w:multiLevelType w:val="hybridMultilevel"/>
    <w:tmpl w:val="5FE692DA"/>
    <w:lvl w:ilvl="0" w:tplc="4932816A">
      <w:start w:val="10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D7CAC"/>
    <w:multiLevelType w:val="hybridMultilevel"/>
    <w:tmpl w:val="3CAC250C"/>
    <w:lvl w:ilvl="0" w:tplc="B0C03E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18EF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46ED5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292CC2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AA29D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6EE65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8DA8D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03003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492C1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3E4062D7"/>
    <w:multiLevelType w:val="hybridMultilevel"/>
    <w:tmpl w:val="1C9E5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21DEB"/>
    <w:multiLevelType w:val="hybridMultilevel"/>
    <w:tmpl w:val="16B4704C"/>
    <w:lvl w:ilvl="0" w:tplc="2EB427D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9D3E61"/>
    <w:multiLevelType w:val="hybridMultilevel"/>
    <w:tmpl w:val="635634D2"/>
    <w:lvl w:ilvl="0" w:tplc="C4B4A0C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E3784"/>
    <w:multiLevelType w:val="hybridMultilevel"/>
    <w:tmpl w:val="C87CB072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659F6"/>
    <w:multiLevelType w:val="hybridMultilevel"/>
    <w:tmpl w:val="FFD07856"/>
    <w:lvl w:ilvl="0" w:tplc="FFAE7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20F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E87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ED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B6E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6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0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E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808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1A07C4"/>
    <w:multiLevelType w:val="hybridMultilevel"/>
    <w:tmpl w:val="5B9E4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C396493"/>
    <w:multiLevelType w:val="hybridMultilevel"/>
    <w:tmpl w:val="C1C64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D3857"/>
    <w:multiLevelType w:val="hybridMultilevel"/>
    <w:tmpl w:val="5C7442D4"/>
    <w:lvl w:ilvl="0" w:tplc="3DF2D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0753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41723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41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E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CF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4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2C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C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D244DA"/>
    <w:multiLevelType w:val="hybridMultilevel"/>
    <w:tmpl w:val="501A895E"/>
    <w:lvl w:ilvl="0" w:tplc="C4B4A0C0">
      <w:numFmt w:val="bullet"/>
      <w:lvlText w:val="-"/>
      <w:lvlJc w:val="left"/>
      <w:pPr>
        <w:ind w:left="1212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 w15:restartNumberingAfterBreak="0">
    <w:nsid w:val="5A385905"/>
    <w:multiLevelType w:val="hybridMultilevel"/>
    <w:tmpl w:val="0C627538"/>
    <w:lvl w:ilvl="0" w:tplc="28801B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21614"/>
    <w:multiLevelType w:val="hybridMultilevel"/>
    <w:tmpl w:val="743C9606"/>
    <w:lvl w:ilvl="0" w:tplc="FE38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A636A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FEC5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5E1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56C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CF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66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C8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81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6244D3"/>
    <w:multiLevelType w:val="hybridMultilevel"/>
    <w:tmpl w:val="2328F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4772D"/>
    <w:multiLevelType w:val="hybridMultilevel"/>
    <w:tmpl w:val="9E2EF5D0"/>
    <w:lvl w:ilvl="0" w:tplc="CE2C259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C4A16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CECF140">
      <w:start w:val="33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84A280">
      <w:start w:val="3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7A9B9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382F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630C7C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A264B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EE3F3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6DD5751"/>
    <w:multiLevelType w:val="multilevel"/>
    <w:tmpl w:val="17AE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741563B"/>
    <w:multiLevelType w:val="hybridMultilevel"/>
    <w:tmpl w:val="A66C1268"/>
    <w:lvl w:ilvl="0" w:tplc="EE06EAAC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8522121"/>
    <w:multiLevelType w:val="hybridMultilevel"/>
    <w:tmpl w:val="35741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F081D"/>
    <w:multiLevelType w:val="hybridMultilevel"/>
    <w:tmpl w:val="0876E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6"/>
  </w:num>
  <w:num w:numId="4">
    <w:abstractNumId w:val="20"/>
  </w:num>
  <w:num w:numId="5">
    <w:abstractNumId w:val="13"/>
  </w:num>
  <w:num w:numId="6">
    <w:abstractNumId w:val="15"/>
  </w:num>
  <w:num w:numId="7">
    <w:abstractNumId w:val="22"/>
  </w:num>
  <w:num w:numId="8">
    <w:abstractNumId w:val="24"/>
  </w:num>
  <w:num w:numId="9">
    <w:abstractNumId w:val="3"/>
  </w:num>
  <w:num w:numId="10">
    <w:abstractNumId w:val="0"/>
  </w:num>
  <w:num w:numId="11">
    <w:abstractNumId w:val="30"/>
  </w:num>
  <w:num w:numId="12">
    <w:abstractNumId w:val="23"/>
  </w:num>
  <w:num w:numId="13">
    <w:abstractNumId w:val="16"/>
  </w:num>
  <w:num w:numId="14">
    <w:abstractNumId w:val="12"/>
  </w:num>
  <w:num w:numId="15">
    <w:abstractNumId w:val="9"/>
  </w:num>
  <w:num w:numId="16">
    <w:abstractNumId w:val="21"/>
  </w:num>
  <w:num w:numId="17">
    <w:abstractNumId w:val="26"/>
  </w:num>
  <w:num w:numId="18">
    <w:abstractNumId w:val="14"/>
  </w:num>
  <w:num w:numId="19">
    <w:abstractNumId w:val="4"/>
  </w:num>
  <w:num w:numId="20">
    <w:abstractNumId w:val="10"/>
  </w:num>
  <w:num w:numId="21">
    <w:abstractNumId w:val="19"/>
  </w:num>
  <w:num w:numId="22">
    <w:abstractNumId w:val="1"/>
  </w:num>
  <w:num w:numId="23">
    <w:abstractNumId w:val="25"/>
  </w:num>
  <w:num w:numId="24">
    <w:abstractNumId w:val="5"/>
  </w:num>
  <w:num w:numId="25">
    <w:abstractNumId w:val="11"/>
  </w:num>
  <w:num w:numId="26">
    <w:abstractNumId w:val="19"/>
  </w:num>
  <w:num w:numId="27">
    <w:abstractNumId w:val="7"/>
  </w:num>
  <w:num w:numId="28">
    <w:abstractNumId w:val="27"/>
  </w:num>
  <w:num w:numId="29">
    <w:abstractNumId w:val="29"/>
  </w:num>
  <w:num w:numId="30">
    <w:abstractNumId w:val="8"/>
  </w:num>
  <w:num w:numId="31">
    <w:abstractNumId w:val="18"/>
  </w:num>
  <w:num w:numId="32">
    <w:abstractNumId w:val="17"/>
  </w:num>
  <w:num w:numId="33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482A"/>
    <w:rsid w:val="00014BCA"/>
    <w:rsid w:val="00015569"/>
    <w:rsid w:val="00015793"/>
    <w:rsid w:val="00015873"/>
    <w:rsid w:val="0001606C"/>
    <w:rsid w:val="0002191D"/>
    <w:rsid w:val="00021B7D"/>
    <w:rsid w:val="000222CB"/>
    <w:rsid w:val="00023212"/>
    <w:rsid w:val="00023D6E"/>
    <w:rsid w:val="0002426D"/>
    <w:rsid w:val="000266A0"/>
    <w:rsid w:val="00026F21"/>
    <w:rsid w:val="0003040C"/>
    <w:rsid w:val="000306A4"/>
    <w:rsid w:val="00030FBE"/>
    <w:rsid w:val="00031C1D"/>
    <w:rsid w:val="00032308"/>
    <w:rsid w:val="000329AA"/>
    <w:rsid w:val="00032F6B"/>
    <w:rsid w:val="000343F5"/>
    <w:rsid w:val="00034473"/>
    <w:rsid w:val="00035C8A"/>
    <w:rsid w:val="00036802"/>
    <w:rsid w:val="00036E9D"/>
    <w:rsid w:val="00037AA6"/>
    <w:rsid w:val="000404C2"/>
    <w:rsid w:val="0004087B"/>
    <w:rsid w:val="00041C77"/>
    <w:rsid w:val="00041F1E"/>
    <w:rsid w:val="00043A47"/>
    <w:rsid w:val="0004478E"/>
    <w:rsid w:val="0004557B"/>
    <w:rsid w:val="000472D9"/>
    <w:rsid w:val="00047684"/>
    <w:rsid w:val="00047DB7"/>
    <w:rsid w:val="00047F44"/>
    <w:rsid w:val="000519A1"/>
    <w:rsid w:val="00052DFA"/>
    <w:rsid w:val="00053BDB"/>
    <w:rsid w:val="00053C5F"/>
    <w:rsid w:val="00054D06"/>
    <w:rsid w:val="00054DDD"/>
    <w:rsid w:val="00055697"/>
    <w:rsid w:val="00056973"/>
    <w:rsid w:val="000576A7"/>
    <w:rsid w:val="00057DC0"/>
    <w:rsid w:val="000626D9"/>
    <w:rsid w:val="000631C2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76AA4"/>
    <w:rsid w:val="000804BB"/>
    <w:rsid w:val="000818F7"/>
    <w:rsid w:val="0008193D"/>
    <w:rsid w:val="00082AA4"/>
    <w:rsid w:val="000837A9"/>
    <w:rsid w:val="000854BF"/>
    <w:rsid w:val="0008693B"/>
    <w:rsid w:val="00087287"/>
    <w:rsid w:val="0008738E"/>
    <w:rsid w:val="00087F02"/>
    <w:rsid w:val="00090AB3"/>
    <w:rsid w:val="00092656"/>
    <w:rsid w:val="0009317F"/>
    <w:rsid w:val="00093E7E"/>
    <w:rsid w:val="000940AE"/>
    <w:rsid w:val="00094666"/>
    <w:rsid w:val="00095B54"/>
    <w:rsid w:val="0009679F"/>
    <w:rsid w:val="00096F03"/>
    <w:rsid w:val="00096F26"/>
    <w:rsid w:val="000A02F0"/>
    <w:rsid w:val="000A23B4"/>
    <w:rsid w:val="000A28EE"/>
    <w:rsid w:val="000A2E10"/>
    <w:rsid w:val="000A2E1A"/>
    <w:rsid w:val="000A3132"/>
    <w:rsid w:val="000A3578"/>
    <w:rsid w:val="000A46B9"/>
    <w:rsid w:val="000A510F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CAE"/>
    <w:rsid w:val="000B5B95"/>
    <w:rsid w:val="000B5C94"/>
    <w:rsid w:val="000C0783"/>
    <w:rsid w:val="000C0E80"/>
    <w:rsid w:val="000C284B"/>
    <w:rsid w:val="000C3129"/>
    <w:rsid w:val="000C3999"/>
    <w:rsid w:val="000C43F7"/>
    <w:rsid w:val="000C44A9"/>
    <w:rsid w:val="000C53A9"/>
    <w:rsid w:val="000C77C1"/>
    <w:rsid w:val="000D06B4"/>
    <w:rsid w:val="000D0CCA"/>
    <w:rsid w:val="000D1E9A"/>
    <w:rsid w:val="000D4830"/>
    <w:rsid w:val="000D54C6"/>
    <w:rsid w:val="000D6CFC"/>
    <w:rsid w:val="000E005A"/>
    <w:rsid w:val="000E16EB"/>
    <w:rsid w:val="000E284C"/>
    <w:rsid w:val="000E469E"/>
    <w:rsid w:val="000E4A2D"/>
    <w:rsid w:val="000E4ED5"/>
    <w:rsid w:val="000E54C3"/>
    <w:rsid w:val="000E69EA"/>
    <w:rsid w:val="000F132F"/>
    <w:rsid w:val="000F3EA8"/>
    <w:rsid w:val="000F4EA3"/>
    <w:rsid w:val="000F7592"/>
    <w:rsid w:val="000F7730"/>
    <w:rsid w:val="000F7EFE"/>
    <w:rsid w:val="001002B6"/>
    <w:rsid w:val="00100C4B"/>
    <w:rsid w:val="001010BC"/>
    <w:rsid w:val="0010118B"/>
    <w:rsid w:val="001012D3"/>
    <w:rsid w:val="00101381"/>
    <w:rsid w:val="001014D3"/>
    <w:rsid w:val="00101885"/>
    <w:rsid w:val="001033DD"/>
    <w:rsid w:val="00106D86"/>
    <w:rsid w:val="00107C99"/>
    <w:rsid w:val="00111EC9"/>
    <w:rsid w:val="00112480"/>
    <w:rsid w:val="00112898"/>
    <w:rsid w:val="00112E6E"/>
    <w:rsid w:val="001132F9"/>
    <w:rsid w:val="001135BD"/>
    <w:rsid w:val="00114A5F"/>
    <w:rsid w:val="00115249"/>
    <w:rsid w:val="0011601D"/>
    <w:rsid w:val="00116720"/>
    <w:rsid w:val="0011734D"/>
    <w:rsid w:val="00117A53"/>
    <w:rsid w:val="001200EA"/>
    <w:rsid w:val="001206F8"/>
    <w:rsid w:val="001211BC"/>
    <w:rsid w:val="00121877"/>
    <w:rsid w:val="00121E7E"/>
    <w:rsid w:val="00122A76"/>
    <w:rsid w:val="00123A37"/>
    <w:rsid w:val="00123DF1"/>
    <w:rsid w:val="00124568"/>
    <w:rsid w:val="00126B8B"/>
    <w:rsid w:val="00126E09"/>
    <w:rsid w:val="00126F16"/>
    <w:rsid w:val="00127382"/>
    <w:rsid w:val="001279D6"/>
    <w:rsid w:val="00130399"/>
    <w:rsid w:val="00131A87"/>
    <w:rsid w:val="001328C8"/>
    <w:rsid w:val="00132A1B"/>
    <w:rsid w:val="00132BEB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490F"/>
    <w:rsid w:val="00145ED3"/>
    <w:rsid w:val="00146FC5"/>
    <w:rsid w:val="00147CC2"/>
    <w:rsid w:val="001507BF"/>
    <w:rsid w:val="00151018"/>
    <w:rsid w:val="00151D3F"/>
    <w:rsid w:val="00152EF4"/>
    <w:rsid w:val="001534BC"/>
    <w:rsid w:val="00153528"/>
    <w:rsid w:val="001541D5"/>
    <w:rsid w:val="00154A79"/>
    <w:rsid w:val="00154EEC"/>
    <w:rsid w:val="0015718A"/>
    <w:rsid w:val="00157CE8"/>
    <w:rsid w:val="00157E7F"/>
    <w:rsid w:val="00161258"/>
    <w:rsid w:val="0016175A"/>
    <w:rsid w:val="00164FAA"/>
    <w:rsid w:val="0016596F"/>
    <w:rsid w:val="00172031"/>
    <w:rsid w:val="00173323"/>
    <w:rsid w:val="00173389"/>
    <w:rsid w:val="00173918"/>
    <w:rsid w:val="0017415A"/>
    <w:rsid w:val="00174296"/>
    <w:rsid w:val="00175920"/>
    <w:rsid w:val="00177DC6"/>
    <w:rsid w:val="00181A04"/>
    <w:rsid w:val="00182B95"/>
    <w:rsid w:val="001842CE"/>
    <w:rsid w:val="00184BD1"/>
    <w:rsid w:val="00185345"/>
    <w:rsid w:val="00185AA4"/>
    <w:rsid w:val="00185E5B"/>
    <w:rsid w:val="001911A9"/>
    <w:rsid w:val="00191AD9"/>
    <w:rsid w:val="00191EED"/>
    <w:rsid w:val="0019315E"/>
    <w:rsid w:val="001937BB"/>
    <w:rsid w:val="00193FAB"/>
    <w:rsid w:val="00194839"/>
    <w:rsid w:val="00194E22"/>
    <w:rsid w:val="00194FCC"/>
    <w:rsid w:val="001968B4"/>
    <w:rsid w:val="00196BAE"/>
    <w:rsid w:val="0019768C"/>
    <w:rsid w:val="001A056D"/>
    <w:rsid w:val="001A08AA"/>
    <w:rsid w:val="001A0F90"/>
    <w:rsid w:val="001A1BDF"/>
    <w:rsid w:val="001A1CDC"/>
    <w:rsid w:val="001A27BF"/>
    <w:rsid w:val="001A311F"/>
    <w:rsid w:val="001A3437"/>
    <w:rsid w:val="001A3876"/>
    <w:rsid w:val="001A4EA6"/>
    <w:rsid w:val="001A5826"/>
    <w:rsid w:val="001A6300"/>
    <w:rsid w:val="001B3867"/>
    <w:rsid w:val="001B3D47"/>
    <w:rsid w:val="001B5289"/>
    <w:rsid w:val="001C0568"/>
    <w:rsid w:val="001C0958"/>
    <w:rsid w:val="001C0D39"/>
    <w:rsid w:val="001C2EA0"/>
    <w:rsid w:val="001C53BB"/>
    <w:rsid w:val="001C5A24"/>
    <w:rsid w:val="001C6098"/>
    <w:rsid w:val="001D028C"/>
    <w:rsid w:val="001D131B"/>
    <w:rsid w:val="001D4B2F"/>
    <w:rsid w:val="001D50EA"/>
    <w:rsid w:val="001D64C9"/>
    <w:rsid w:val="001D72E5"/>
    <w:rsid w:val="001D7D29"/>
    <w:rsid w:val="001E0941"/>
    <w:rsid w:val="001E11B3"/>
    <w:rsid w:val="001E19B5"/>
    <w:rsid w:val="001E3B39"/>
    <w:rsid w:val="001E63A1"/>
    <w:rsid w:val="001E653D"/>
    <w:rsid w:val="001E6EB7"/>
    <w:rsid w:val="001E7D11"/>
    <w:rsid w:val="001F20F2"/>
    <w:rsid w:val="001F3A4A"/>
    <w:rsid w:val="001F4C17"/>
    <w:rsid w:val="001F6689"/>
    <w:rsid w:val="001F68B2"/>
    <w:rsid w:val="001F7E47"/>
    <w:rsid w:val="002004AE"/>
    <w:rsid w:val="00201BAC"/>
    <w:rsid w:val="002021E2"/>
    <w:rsid w:val="002023A0"/>
    <w:rsid w:val="002023BA"/>
    <w:rsid w:val="002029AF"/>
    <w:rsid w:val="00202AE7"/>
    <w:rsid w:val="00204ADC"/>
    <w:rsid w:val="00205923"/>
    <w:rsid w:val="0020670D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2D12"/>
    <w:rsid w:val="002138EA"/>
    <w:rsid w:val="00213EB0"/>
    <w:rsid w:val="00213EE0"/>
    <w:rsid w:val="00213EE2"/>
    <w:rsid w:val="002142EF"/>
    <w:rsid w:val="002143B4"/>
    <w:rsid w:val="00214FBD"/>
    <w:rsid w:val="002152A6"/>
    <w:rsid w:val="00216D2C"/>
    <w:rsid w:val="00217582"/>
    <w:rsid w:val="00221759"/>
    <w:rsid w:val="0022237A"/>
    <w:rsid w:val="002223A7"/>
    <w:rsid w:val="00222699"/>
    <w:rsid w:val="00222897"/>
    <w:rsid w:val="002240BE"/>
    <w:rsid w:val="0022456E"/>
    <w:rsid w:val="00224E7E"/>
    <w:rsid w:val="00225FE0"/>
    <w:rsid w:val="002264C6"/>
    <w:rsid w:val="00230294"/>
    <w:rsid w:val="0023110B"/>
    <w:rsid w:val="00233ADA"/>
    <w:rsid w:val="00235394"/>
    <w:rsid w:val="00235680"/>
    <w:rsid w:val="00235A9B"/>
    <w:rsid w:val="00237173"/>
    <w:rsid w:val="0024001D"/>
    <w:rsid w:val="00240BE3"/>
    <w:rsid w:val="002419D0"/>
    <w:rsid w:val="00241BBA"/>
    <w:rsid w:val="00241D4B"/>
    <w:rsid w:val="00243323"/>
    <w:rsid w:val="00244FD8"/>
    <w:rsid w:val="00245B82"/>
    <w:rsid w:val="00245EA4"/>
    <w:rsid w:val="0024632F"/>
    <w:rsid w:val="0024674A"/>
    <w:rsid w:val="0025028C"/>
    <w:rsid w:val="002506F0"/>
    <w:rsid w:val="002507DA"/>
    <w:rsid w:val="00252EB7"/>
    <w:rsid w:val="00253CD8"/>
    <w:rsid w:val="002549FC"/>
    <w:rsid w:val="00256945"/>
    <w:rsid w:val="002570A5"/>
    <w:rsid w:val="00257500"/>
    <w:rsid w:val="00257A12"/>
    <w:rsid w:val="00257F24"/>
    <w:rsid w:val="0026179F"/>
    <w:rsid w:val="00262B48"/>
    <w:rsid w:val="00264F41"/>
    <w:rsid w:val="0026546F"/>
    <w:rsid w:val="00265893"/>
    <w:rsid w:val="002660D2"/>
    <w:rsid w:val="0026698C"/>
    <w:rsid w:val="00274E1A"/>
    <w:rsid w:val="00275E1D"/>
    <w:rsid w:val="00275E88"/>
    <w:rsid w:val="002770F4"/>
    <w:rsid w:val="00277420"/>
    <w:rsid w:val="00277E9D"/>
    <w:rsid w:val="00281609"/>
    <w:rsid w:val="00282213"/>
    <w:rsid w:val="00283ECB"/>
    <w:rsid w:val="00284C24"/>
    <w:rsid w:val="002863A3"/>
    <w:rsid w:val="00287850"/>
    <w:rsid w:val="00287BC6"/>
    <w:rsid w:val="002901C2"/>
    <w:rsid w:val="00290D7F"/>
    <w:rsid w:val="00290F4F"/>
    <w:rsid w:val="0029193E"/>
    <w:rsid w:val="00292870"/>
    <w:rsid w:val="0029299D"/>
    <w:rsid w:val="00294E20"/>
    <w:rsid w:val="00297444"/>
    <w:rsid w:val="00297FB4"/>
    <w:rsid w:val="002A01D0"/>
    <w:rsid w:val="002A1684"/>
    <w:rsid w:val="002A2935"/>
    <w:rsid w:val="002A2D8B"/>
    <w:rsid w:val="002A3D08"/>
    <w:rsid w:val="002A4C60"/>
    <w:rsid w:val="002A63E4"/>
    <w:rsid w:val="002A6FE9"/>
    <w:rsid w:val="002B1B3B"/>
    <w:rsid w:val="002B1D62"/>
    <w:rsid w:val="002B2B06"/>
    <w:rsid w:val="002B2D98"/>
    <w:rsid w:val="002B3815"/>
    <w:rsid w:val="002B419D"/>
    <w:rsid w:val="002B429C"/>
    <w:rsid w:val="002B4EF6"/>
    <w:rsid w:val="002B594C"/>
    <w:rsid w:val="002B6292"/>
    <w:rsid w:val="002B6CEF"/>
    <w:rsid w:val="002B7BC4"/>
    <w:rsid w:val="002B7BFF"/>
    <w:rsid w:val="002C3EB2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1A50"/>
    <w:rsid w:val="002F1CC0"/>
    <w:rsid w:val="002F1F87"/>
    <w:rsid w:val="002F2309"/>
    <w:rsid w:val="002F2B29"/>
    <w:rsid w:val="002F300C"/>
    <w:rsid w:val="002F3BD7"/>
    <w:rsid w:val="002F3F42"/>
    <w:rsid w:val="002F4093"/>
    <w:rsid w:val="002F40CC"/>
    <w:rsid w:val="002F428E"/>
    <w:rsid w:val="002F63F6"/>
    <w:rsid w:val="002F7D50"/>
    <w:rsid w:val="00300D2E"/>
    <w:rsid w:val="00301D28"/>
    <w:rsid w:val="003028DA"/>
    <w:rsid w:val="00302C96"/>
    <w:rsid w:val="003052DA"/>
    <w:rsid w:val="003068AB"/>
    <w:rsid w:val="003071FF"/>
    <w:rsid w:val="00310865"/>
    <w:rsid w:val="00310B96"/>
    <w:rsid w:val="00312C8F"/>
    <w:rsid w:val="00313089"/>
    <w:rsid w:val="003140CB"/>
    <w:rsid w:val="00314251"/>
    <w:rsid w:val="0031500B"/>
    <w:rsid w:val="003168BC"/>
    <w:rsid w:val="00317783"/>
    <w:rsid w:val="003210CC"/>
    <w:rsid w:val="00321434"/>
    <w:rsid w:val="0032165D"/>
    <w:rsid w:val="003230B0"/>
    <w:rsid w:val="00323842"/>
    <w:rsid w:val="00323F73"/>
    <w:rsid w:val="00325911"/>
    <w:rsid w:val="00325AD5"/>
    <w:rsid w:val="00326B16"/>
    <w:rsid w:val="00327071"/>
    <w:rsid w:val="0033088D"/>
    <w:rsid w:val="00330AB0"/>
    <w:rsid w:val="00331B14"/>
    <w:rsid w:val="00331DCD"/>
    <w:rsid w:val="00331F8D"/>
    <w:rsid w:val="00331F9B"/>
    <w:rsid w:val="00333D0A"/>
    <w:rsid w:val="00334800"/>
    <w:rsid w:val="003366B3"/>
    <w:rsid w:val="00336D45"/>
    <w:rsid w:val="003379C2"/>
    <w:rsid w:val="00337E39"/>
    <w:rsid w:val="00340510"/>
    <w:rsid w:val="003411C2"/>
    <w:rsid w:val="00341A86"/>
    <w:rsid w:val="00342018"/>
    <w:rsid w:val="00342AAB"/>
    <w:rsid w:val="00343440"/>
    <w:rsid w:val="003464EE"/>
    <w:rsid w:val="00346EF9"/>
    <w:rsid w:val="00347756"/>
    <w:rsid w:val="003508C7"/>
    <w:rsid w:val="00350C71"/>
    <w:rsid w:val="00350E37"/>
    <w:rsid w:val="003540D1"/>
    <w:rsid w:val="00354EBB"/>
    <w:rsid w:val="00355BF1"/>
    <w:rsid w:val="00356531"/>
    <w:rsid w:val="003569A0"/>
    <w:rsid w:val="003573FE"/>
    <w:rsid w:val="003579DB"/>
    <w:rsid w:val="00357DDA"/>
    <w:rsid w:val="00361E29"/>
    <w:rsid w:val="003628F4"/>
    <w:rsid w:val="00362BD0"/>
    <w:rsid w:val="0036363F"/>
    <w:rsid w:val="00364521"/>
    <w:rsid w:val="0036466B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3D27"/>
    <w:rsid w:val="00374665"/>
    <w:rsid w:val="00374C38"/>
    <w:rsid w:val="00377B02"/>
    <w:rsid w:val="00381E61"/>
    <w:rsid w:val="00382F79"/>
    <w:rsid w:val="00384502"/>
    <w:rsid w:val="003848DB"/>
    <w:rsid w:val="003879EA"/>
    <w:rsid w:val="00390666"/>
    <w:rsid w:val="0039066E"/>
    <w:rsid w:val="00390935"/>
    <w:rsid w:val="003965BC"/>
    <w:rsid w:val="003969DE"/>
    <w:rsid w:val="00396D99"/>
    <w:rsid w:val="003978CE"/>
    <w:rsid w:val="003A09A8"/>
    <w:rsid w:val="003A20DF"/>
    <w:rsid w:val="003A32BD"/>
    <w:rsid w:val="003A46D8"/>
    <w:rsid w:val="003A5015"/>
    <w:rsid w:val="003A59AC"/>
    <w:rsid w:val="003A5B89"/>
    <w:rsid w:val="003A5C90"/>
    <w:rsid w:val="003A5FA4"/>
    <w:rsid w:val="003A6535"/>
    <w:rsid w:val="003A7FDA"/>
    <w:rsid w:val="003B037E"/>
    <w:rsid w:val="003B1405"/>
    <w:rsid w:val="003B1426"/>
    <w:rsid w:val="003B1CD7"/>
    <w:rsid w:val="003B25A7"/>
    <w:rsid w:val="003B360D"/>
    <w:rsid w:val="003B42CA"/>
    <w:rsid w:val="003B5123"/>
    <w:rsid w:val="003B63FF"/>
    <w:rsid w:val="003C1BD4"/>
    <w:rsid w:val="003C245B"/>
    <w:rsid w:val="003C2562"/>
    <w:rsid w:val="003C2DC1"/>
    <w:rsid w:val="003C3166"/>
    <w:rsid w:val="003C38BB"/>
    <w:rsid w:val="003C4DF7"/>
    <w:rsid w:val="003C5688"/>
    <w:rsid w:val="003C5797"/>
    <w:rsid w:val="003C6806"/>
    <w:rsid w:val="003C7C79"/>
    <w:rsid w:val="003D0233"/>
    <w:rsid w:val="003D187B"/>
    <w:rsid w:val="003D1EED"/>
    <w:rsid w:val="003D1F33"/>
    <w:rsid w:val="003D3659"/>
    <w:rsid w:val="003D40E4"/>
    <w:rsid w:val="003D4535"/>
    <w:rsid w:val="003D5DA3"/>
    <w:rsid w:val="003D7032"/>
    <w:rsid w:val="003D716A"/>
    <w:rsid w:val="003D763C"/>
    <w:rsid w:val="003E040F"/>
    <w:rsid w:val="003E05F6"/>
    <w:rsid w:val="003E0697"/>
    <w:rsid w:val="003E1E73"/>
    <w:rsid w:val="003E241D"/>
    <w:rsid w:val="003E2DB0"/>
    <w:rsid w:val="003E3434"/>
    <w:rsid w:val="003E39EA"/>
    <w:rsid w:val="003E46A8"/>
    <w:rsid w:val="003E4FFB"/>
    <w:rsid w:val="003E5EAB"/>
    <w:rsid w:val="003E5F4C"/>
    <w:rsid w:val="003E5F52"/>
    <w:rsid w:val="003E6A58"/>
    <w:rsid w:val="003E6AB6"/>
    <w:rsid w:val="003F04F5"/>
    <w:rsid w:val="003F11E8"/>
    <w:rsid w:val="003F1503"/>
    <w:rsid w:val="003F1B8C"/>
    <w:rsid w:val="003F2A81"/>
    <w:rsid w:val="003F2EC2"/>
    <w:rsid w:val="003F3F83"/>
    <w:rsid w:val="003F41C8"/>
    <w:rsid w:val="003F61EF"/>
    <w:rsid w:val="003F6410"/>
    <w:rsid w:val="003F6700"/>
    <w:rsid w:val="00400AC4"/>
    <w:rsid w:val="00401562"/>
    <w:rsid w:val="004027A0"/>
    <w:rsid w:val="00404250"/>
    <w:rsid w:val="00404575"/>
    <w:rsid w:val="004048A8"/>
    <w:rsid w:val="00405657"/>
    <w:rsid w:val="00405787"/>
    <w:rsid w:val="00405FD9"/>
    <w:rsid w:val="004067EE"/>
    <w:rsid w:val="00406E27"/>
    <w:rsid w:val="00407387"/>
    <w:rsid w:val="00410598"/>
    <w:rsid w:val="00413D74"/>
    <w:rsid w:val="00413E80"/>
    <w:rsid w:val="0041441E"/>
    <w:rsid w:val="004145EC"/>
    <w:rsid w:val="00415DFC"/>
    <w:rsid w:val="004167EB"/>
    <w:rsid w:val="0041688B"/>
    <w:rsid w:val="0042109B"/>
    <w:rsid w:val="00421F3E"/>
    <w:rsid w:val="00422A70"/>
    <w:rsid w:val="00423C66"/>
    <w:rsid w:val="00424ED4"/>
    <w:rsid w:val="00427DBF"/>
    <w:rsid w:val="00436340"/>
    <w:rsid w:val="00436526"/>
    <w:rsid w:val="00442F6C"/>
    <w:rsid w:val="004439C6"/>
    <w:rsid w:val="00444225"/>
    <w:rsid w:val="00445D09"/>
    <w:rsid w:val="00445D1B"/>
    <w:rsid w:val="004502EA"/>
    <w:rsid w:val="00451EAB"/>
    <w:rsid w:val="00452AF3"/>
    <w:rsid w:val="004539A7"/>
    <w:rsid w:val="00453BA4"/>
    <w:rsid w:val="00454F89"/>
    <w:rsid w:val="00455F80"/>
    <w:rsid w:val="0045641A"/>
    <w:rsid w:val="00456BEA"/>
    <w:rsid w:val="00456E62"/>
    <w:rsid w:val="00457C47"/>
    <w:rsid w:val="0046047D"/>
    <w:rsid w:val="00462256"/>
    <w:rsid w:val="004649C3"/>
    <w:rsid w:val="00464B6C"/>
    <w:rsid w:val="004652DB"/>
    <w:rsid w:val="004707C7"/>
    <w:rsid w:val="004714C0"/>
    <w:rsid w:val="004714DD"/>
    <w:rsid w:val="00472056"/>
    <w:rsid w:val="00473182"/>
    <w:rsid w:val="00474A93"/>
    <w:rsid w:val="00475406"/>
    <w:rsid w:val="00476B2F"/>
    <w:rsid w:val="00476EF3"/>
    <w:rsid w:val="00476FC9"/>
    <w:rsid w:val="0048125D"/>
    <w:rsid w:val="00481B8C"/>
    <w:rsid w:val="004825DC"/>
    <w:rsid w:val="00482CB5"/>
    <w:rsid w:val="00482D25"/>
    <w:rsid w:val="0048451B"/>
    <w:rsid w:val="00484D69"/>
    <w:rsid w:val="00485876"/>
    <w:rsid w:val="00486C15"/>
    <w:rsid w:val="00487CBA"/>
    <w:rsid w:val="00491966"/>
    <w:rsid w:val="0049235C"/>
    <w:rsid w:val="00492FA8"/>
    <w:rsid w:val="00494125"/>
    <w:rsid w:val="004944F1"/>
    <w:rsid w:val="004948C8"/>
    <w:rsid w:val="00494954"/>
    <w:rsid w:val="00494C54"/>
    <w:rsid w:val="00496C45"/>
    <w:rsid w:val="00496D4E"/>
    <w:rsid w:val="004970DB"/>
    <w:rsid w:val="00497D93"/>
    <w:rsid w:val="004A07B6"/>
    <w:rsid w:val="004A146B"/>
    <w:rsid w:val="004A17C7"/>
    <w:rsid w:val="004A215D"/>
    <w:rsid w:val="004A2579"/>
    <w:rsid w:val="004A5322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7F7A"/>
    <w:rsid w:val="004C0650"/>
    <w:rsid w:val="004C0F9C"/>
    <w:rsid w:val="004C151B"/>
    <w:rsid w:val="004C1D4B"/>
    <w:rsid w:val="004C3E90"/>
    <w:rsid w:val="004C4D28"/>
    <w:rsid w:val="004C58A6"/>
    <w:rsid w:val="004C6314"/>
    <w:rsid w:val="004C68B3"/>
    <w:rsid w:val="004D0321"/>
    <w:rsid w:val="004D065A"/>
    <w:rsid w:val="004D1531"/>
    <w:rsid w:val="004D1BEE"/>
    <w:rsid w:val="004D43D5"/>
    <w:rsid w:val="004D578D"/>
    <w:rsid w:val="004D61A6"/>
    <w:rsid w:val="004D658B"/>
    <w:rsid w:val="004D69A7"/>
    <w:rsid w:val="004E13F4"/>
    <w:rsid w:val="004E15BB"/>
    <w:rsid w:val="004E23DE"/>
    <w:rsid w:val="004E2B68"/>
    <w:rsid w:val="004E34F7"/>
    <w:rsid w:val="004E4003"/>
    <w:rsid w:val="004E4131"/>
    <w:rsid w:val="004E4AF8"/>
    <w:rsid w:val="004E500C"/>
    <w:rsid w:val="004E5190"/>
    <w:rsid w:val="004E72E8"/>
    <w:rsid w:val="004E7758"/>
    <w:rsid w:val="004F03DF"/>
    <w:rsid w:val="004F0B5D"/>
    <w:rsid w:val="004F402C"/>
    <w:rsid w:val="004F59A8"/>
    <w:rsid w:val="004F5A72"/>
    <w:rsid w:val="004F6E91"/>
    <w:rsid w:val="004F74EA"/>
    <w:rsid w:val="0050032F"/>
    <w:rsid w:val="005005DE"/>
    <w:rsid w:val="00501517"/>
    <w:rsid w:val="0050169B"/>
    <w:rsid w:val="005027EA"/>
    <w:rsid w:val="00502EF2"/>
    <w:rsid w:val="00503690"/>
    <w:rsid w:val="00503737"/>
    <w:rsid w:val="00503C68"/>
    <w:rsid w:val="00504C1D"/>
    <w:rsid w:val="00505BFA"/>
    <w:rsid w:val="00506586"/>
    <w:rsid w:val="005111CD"/>
    <w:rsid w:val="00512307"/>
    <w:rsid w:val="00512D4B"/>
    <w:rsid w:val="00513111"/>
    <w:rsid w:val="00513BF6"/>
    <w:rsid w:val="00513C96"/>
    <w:rsid w:val="00513E1C"/>
    <w:rsid w:val="0051532E"/>
    <w:rsid w:val="00520147"/>
    <w:rsid w:val="005203DE"/>
    <w:rsid w:val="00520FA3"/>
    <w:rsid w:val="0052180F"/>
    <w:rsid w:val="00521E1A"/>
    <w:rsid w:val="00522B2B"/>
    <w:rsid w:val="00523712"/>
    <w:rsid w:val="00523A04"/>
    <w:rsid w:val="00524000"/>
    <w:rsid w:val="0052455F"/>
    <w:rsid w:val="00525243"/>
    <w:rsid w:val="005259DC"/>
    <w:rsid w:val="005265BC"/>
    <w:rsid w:val="00526A3E"/>
    <w:rsid w:val="0052731E"/>
    <w:rsid w:val="00530A13"/>
    <w:rsid w:val="00530F0C"/>
    <w:rsid w:val="00531216"/>
    <w:rsid w:val="00532AEB"/>
    <w:rsid w:val="0053520D"/>
    <w:rsid w:val="00536063"/>
    <w:rsid w:val="00536AB5"/>
    <w:rsid w:val="005400D0"/>
    <w:rsid w:val="005406D9"/>
    <w:rsid w:val="005412AC"/>
    <w:rsid w:val="005436F9"/>
    <w:rsid w:val="00545F14"/>
    <w:rsid w:val="00547134"/>
    <w:rsid w:val="00547A1C"/>
    <w:rsid w:val="00551B47"/>
    <w:rsid w:val="00551E65"/>
    <w:rsid w:val="0055300A"/>
    <w:rsid w:val="005534EE"/>
    <w:rsid w:val="0055388B"/>
    <w:rsid w:val="00553AE6"/>
    <w:rsid w:val="00553BF8"/>
    <w:rsid w:val="00554E86"/>
    <w:rsid w:val="00556011"/>
    <w:rsid w:val="00556974"/>
    <w:rsid w:val="00556A55"/>
    <w:rsid w:val="00556CF2"/>
    <w:rsid w:val="00561966"/>
    <w:rsid w:val="00563111"/>
    <w:rsid w:val="005639EF"/>
    <w:rsid w:val="0056452C"/>
    <w:rsid w:val="00564539"/>
    <w:rsid w:val="00564E01"/>
    <w:rsid w:val="00564E6F"/>
    <w:rsid w:val="00565333"/>
    <w:rsid w:val="00571E87"/>
    <w:rsid w:val="005723CF"/>
    <w:rsid w:val="005724AC"/>
    <w:rsid w:val="00573269"/>
    <w:rsid w:val="005758E4"/>
    <w:rsid w:val="00575BB0"/>
    <w:rsid w:val="00577349"/>
    <w:rsid w:val="00577842"/>
    <w:rsid w:val="00577947"/>
    <w:rsid w:val="00577A8F"/>
    <w:rsid w:val="00577CC7"/>
    <w:rsid w:val="00580522"/>
    <w:rsid w:val="005806AA"/>
    <w:rsid w:val="00580EF2"/>
    <w:rsid w:val="005822FD"/>
    <w:rsid w:val="005834BA"/>
    <w:rsid w:val="00586643"/>
    <w:rsid w:val="0058668B"/>
    <w:rsid w:val="00586BC7"/>
    <w:rsid w:val="00586BDE"/>
    <w:rsid w:val="005904A1"/>
    <w:rsid w:val="00592273"/>
    <w:rsid w:val="00593026"/>
    <w:rsid w:val="005934C4"/>
    <w:rsid w:val="005936E2"/>
    <w:rsid w:val="005937DC"/>
    <w:rsid w:val="00593800"/>
    <w:rsid w:val="0059450C"/>
    <w:rsid w:val="00595B59"/>
    <w:rsid w:val="0059650A"/>
    <w:rsid w:val="005A023B"/>
    <w:rsid w:val="005A17B1"/>
    <w:rsid w:val="005A2AED"/>
    <w:rsid w:val="005A40A6"/>
    <w:rsid w:val="005A535B"/>
    <w:rsid w:val="005A551D"/>
    <w:rsid w:val="005A6683"/>
    <w:rsid w:val="005B03A5"/>
    <w:rsid w:val="005B193D"/>
    <w:rsid w:val="005B1F15"/>
    <w:rsid w:val="005B3F53"/>
    <w:rsid w:val="005B4416"/>
    <w:rsid w:val="005B4EE5"/>
    <w:rsid w:val="005B5C1C"/>
    <w:rsid w:val="005B6EAB"/>
    <w:rsid w:val="005B7BAE"/>
    <w:rsid w:val="005C019D"/>
    <w:rsid w:val="005C335A"/>
    <w:rsid w:val="005C453E"/>
    <w:rsid w:val="005C4CA3"/>
    <w:rsid w:val="005C4E15"/>
    <w:rsid w:val="005C4F05"/>
    <w:rsid w:val="005C6F72"/>
    <w:rsid w:val="005C7375"/>
    <w:rsid w:val="005C74BE"/>
    <w:rsid w:val="005C7CB5"/>
    <w:rsid w:val="005C7EF7"/>
    <w:rsid w:val="005D2673"/>
    <w:rsid w:val="005D303F"/>
    <w:rsid w:val="005D3059"/>
    <w:rsid w:val="005D3928"/>
    <w:rsid w:val="005D432F"/>
    <w:rsid w:val="005D47F0"/>
    <w:rsid w:val="005D4BB3"/>
    <w:rsid w:val="005D4C01"/>
    <w:rsid w:val="005D5EEE"/>
    <w:rsid w:val="005E0178"/>
    <w:rsid w:val="005E0DCD"/>
    <w:rsid w:val="005E4724"/>
    <w:rsid w:val="005E4C78"/>
    <w:rsid w:val="005E5985"/>
    <w:rsid w:val="005E5BB5"/>
    <w:rsid w:val="005E7768"/>
    <w:rsid w:val="005E7CB6"/>
    <w:rsid w:val="005E7E39"/>
    <w:rsid w:val="005F0E0E"/>
    <w:rsid w:val="005F1AA7"/>
    <w:rsid w:val="005F2116"/>
    <w:rsid w:val="005F48A7"/>
    <w:rsid w:val="005F55A3"/>
    <w:rsid w:val="005F55F8"/>
    <w:rsid w:val="005F57B4"/>
    <w:rsid w:val="005F5F18"/>
    <w:rsid w:val="005F6D50"/>
    <w:rsid w:val="006002C5"/>
    <w:rsid w:val="006003DF"/>
    <w:rsid w:val="006013D5"/>
    <w:rsid w:val="00601791"/>
    <w:rsid w:val="00601BCD"/>
    <w:rsid w:val="006033BC"/>
    <w:rsid w:val="0060469B"/>
    <w:rsid w:val="00604BED"/>
    <w:rsid w:val="00605237"/>
    <w:rsid w:val="006075CD"/>
    <w:rsid w:val="00607FC1"/>
    <w:rsid w:val="0061035E"/>
    <w:rsid w:val="00610D75"/>
    <w:rsid w:val="006110AF"/>
    <w:rsid w:val="006113D3"/>
    <w:rsid w:val="0061230B"/>
    <w:rsid w:val="00612554"/>
    <w:rsid w:val="006144D6"/>
    <w:rsid w:val="00614561"/>
    <w:rsid w:val="0061687C"/>
    <w:rsid w:val="00617472"/>
    <w:rsid w:val="00617873"/>
    <w:rsid w:val="00621321"/>
    <w:rsid w:val="00622066"/>
    <w:rsid w:val="006224DB"/>
    <w:rsid w:val="006226BC"/>
    <w:rsid w:val="00624011"/>
    <w:rsid w:val="006258C4"/>
    <w:rsid w:val="0063019F"/>
    <w:rsid w:val="00630F44"/>
    <w:rsid w:val="0063179F"/>
    <w:rsid w:val="006320EF"/>
    <w:rsid w:val="00633551"/>
    <w:rsid w:val="00633B49"/>
    <w:rsid w:val="00634377"/>
    <w:rsid w:val="00634586"/>
    <w:rsid w:val="006351F9"/>
    <w:rsid w:val="00635CF3"/>
    <w:rsid w:val="00636077"/>
    <w:rsid w:val="0063696E"/>
    <w:rsid w:val="00636BCC"/>
    <w:rsid w:val="006379CF"/>
    <w:rsid w:val="00640116"/>
    <w:rsid w:val="006428A0"/>
    <w:rsid w:val="00643070"/>
    <w:rsid w:val="00643D9A"/>
    <w:rsid w:val="0064474D"/>
    <w:rsid w:val="00644ADB"/>
    <w:rsid w:val="00644DBB"/>
    <w:rsid w:val="00645845"/>
    <w:rsid w:val="00646B33"/>
    <w:rsid w:val="00646C17"/>
    <w:rsid w:val="00647085"/>
    <w:rsid w:val="00647F5D"/>
    <w:rsid w:val="006517D0"/>
    <w:rsid w:val="00651807"/>
    <w:rsid w:val="00651DF0"/>
    <w:rsid w:val="006524ED"/>
    <w:rsid w:val="006525CF"/>
    <w:rsid w:val="00652C5D"/>
    <w:rsid w:val="0065310A"/>
    <w:rsid w:val="00653268"/>
    <w:rsid w:val="00653821"/>
    <w:rsid w:val="00653B0E"/>
    <w:rsid w:val="00654F94"/>
    <w:rsid w:val="006557C0"/>
    <w:rsid w:val="0065668D"/>
    <w:rsid w:val="00656D64"/>
    <w:rsid w:val="0065702D"/>
    <w:rsid w:val="00657084"/>
    <w:rsid w:val="00662509"/>
    <w:rsid w:val="00662682"/>
    <w:rsid w:val="0066275E"/>
    <w:rsid w:val="0066288D"/>
    <w:rsid w:val="00662AA0"/>
    <w:rsid w:val="00663C2D"/>
    <w:rsid w:val="00664201"/>
    <w:rsid w:val="00665A62"/>
    <w:rsid w:val="00665C04"/>
    <w:rsid w:val="00666664"/>
    <w:rsid w:val="00666E89"/>
    <w:rsid w:val="0066734B"/>
    <w:rsid w:val="00670166"/>
    <w:rsid w:val="00670B59"/>
    <w:rsid w:val="00671BEF"/>
    <w:rsid w:val="00671FB7"/>
    <w:rsid w:val="00674096"/>
    <w:rsid w:val="006748C8"/>
    <w:rsid w:val="00674C3D"/>
    <w:rsid w:val="00675AB9"/>
    <w:rsid w:val="00676F9F"/>
    <w:rsid w:val="00677084"/>
    <w:rsid w:val="0068259C"/>
    <w:rsid w:val="0068272F"/>
    <w:rsid w:val="00683EB8"/>
    <w:rsid w:val="00684722"/>
    <w:rsid w:val="0068496A"/>
    <w:rsid w:val="00684B13"/>
    <w:rsid w:val="0068602C"/>
    <w:rsid w:val="0068666D"/>
    <w:rsid w:val="006901BF"/>
    <w:rsid w:val="00690EB8"/>
    <w:rsid w:val="00692002"/>
    <w:rsid w:val="00692087"/>
    <w:rsid w:val="00693FFE"/>
    <w:rsid w:val="00695826"/>
    <w:rsid w:val="006A1D99"/>
    <w:rsid w:val="006A2A3E"/>
    <w:rsid w:val="006A5912"/>
    <w:rsid w:val="006A5938"/>
    <w:rsid w:val="006B06BA"/>
    <w:rsid w:val="006B09A6"/>
    <w:rsid w:val="006B2F94"/>
    <w:rsid w:val="006B3667"/>
    <w:rsid w:val="006B4703"/>
    <w:rsid w:val="006B562D"/>
    <w:rsid w:val="006B5990"/>
    <w:rsid w:val="006B721C"/>
    <w:rsid w:val="006B737D"/>
    <w:rsid w:val="006C08AD"/>
    <w:rsid w:val="006C1A9C"/>
    <w:rsid w:val="006C3B27"/>
    <w:rsid w:val="006C3D51"/>
    <w:rsid w:val="006C3DE7"/>
    <w:rsid w:val="006C3E68"/>
    <w:rsid w:val="006C4883"/>
    <w:rsid w:val="006C53DC"/>
    <w:rsid w:val="006C5488"/>
    <w:rsid w:val="006C5991"/>
    <w:rsid w:val="006C617C"/>
    <w:rsid w:val="006C6731"/>
    <w:rsid w:val="006C7CF2"/>
    <w:rsid w:val="006D045A"/>
    <w:rsid w:val="006D10DE"/>
    <w:rsid w:val="006D112A"/>
    <w:rsid w:val="006D1231"/>
    <w:rsid w:val="006D24CA"/>
    <w:rsid w:val="006D2C0C"/>
    <w:rsid w:val="006D2DD2"/>
    <w:rsid w:val="006D39DE"/>
    <w:rsid w:val="006D653C"/>
    <w:rsid w:val="006D69C6"/>
    <w:rsid w:val="006D6D17"/>
    <w:rsid w:val="006E0979"/>
    <w:rsid w:val="006E30A3"/>
    <w:rsid w:val="006E3251"/>
    <w:rsid w:val="006E4526"/>
    <w:rsid w:val="006E50C9"/>
    <w:rsid w:val="006E6BF4"/>
    <w:rsid w:val="006E72D1"/>
    <w:rsid w:val="006E7B14"/>
    <w:rsid w:val="006F2CE0"/>
    <w:rsid w:val="006F54EB"/>
    <w:rsid w:val="006F56AE"/>
    <w:rsid w:val="006F6668"/>
    <w:rsid w:val="00700186"/>
    <w:rsid w:val="00702D49"/>
    <w:rsid w:val="007033C1"/>
    <w:rsid w:val="007041D4"/>
    <w:rsid w:val="00704A21"/>
    <w:rsid w:val="00704E63"/>
    <w:rsid w:val="0070646B"/>
    <w:rsid w:val="00710FE8"/>
    <w:rsid w:val="00711097"/>
    <w:rsid w:val="0071157A"/>
    <w:rsid w:val="00712555"/>
    <w:rsid w:val="00712AC2"/>
    <w:rsid w:val="00713B22"/>
    <w:rsid w:val="00715AFE"/>
    <w:rsid w:val="00720176"/>
    <w:rsid w:val="007215FE"/>
    <w:rsid w:val="00722229"/>
    <w:rsid w:val="00722727"/>
    <w:rsid w:val="00723177"/>
    <w:rsid w:val="00725F80"/>
    <w:rsid w:val="007279AC"/>
    <w:rsid w:val="00727C1E"/>
    <w:rsid w:val="007314A7"/>
    <w:rsid w:val="007329B0"/>
    <w:rsid w:val="0073302B"/>
    <w:rsid w:val="007338C3"/>
    <w:rsid w:val="007339B0"/>
    <w:rsid w:val="0073431D"/>
    <w:rsid w:val="00735E52"/>
    <w:rsid w:val="0073609F"/>
    <w:rsid w:val="00736380"/>
    <w:rsid w:val="00737559"/>
    <w:rsid w:val="0074015A"/>
    <w:rsid w:val="00740926"/>
    <w:rsid w:val="00740E35"/>
    <w:rsid w:val="00740ECC"/>
    <w:rsid w:val="00741187"/>
    <w:rsid w:val="007428EA"/>
    <w:rsid w:val="00743747"/>
    <w:rsid w:val="00744542"/>
    <w:rsid w:val="00744707"/>
    <w:rsid w:val="00744EEC"/>
    <w:rsid w:val="00744F5A"/>
    <w:rsid w:val="0074577E"/>
    <w:rsid w:val="007466EC"/>
    <w:rsid w:val="00750F62"/>
    <w:rsid w:val="00751D28"/>
    <w:rsid w:val="00753075"/>
    <w:rsid w:val="007531CF"/>
    <w:rsid w:val="00754649"/>
    <w:rsid w:val="00755538"/>
    <w:rsid w:val="00755A47"/>
    <w:rsid w:val="00755EDF"/>
    <w:rsid w:val="007602AE"/>
    <w:rsid w:val="00762643"/>
    <w:rsid w:val="00763228"/>
    <w:rsid w:val="00763BFB"/>
    <w:rsid w:val="007644DE"/>
    <w:rsid w:val="007652ED"/>
    <w:rsid w:val="0076592F"/>
    <w:rsid w:val="00766CCD"/>
    <w:rsid w:val="00767D60"/>
    <w:rsid w:val="00770342"/>
    <w:rsid w:val="00771730"/>
    <w:rsid w:val="007722E6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77E6C"/>
    <w:rsid w:val="00780B6E"/>
    <w:rsid w:val="0078108A"/>
    <w:rsid w:val="00781B2C"/>
    <w:rsid w:val="007826AB"/>
    <w:rsid w:val="00784117"/>
    <w:rsid w:val="00785C70"/>
    <w:rsid w:val="0078602A"/>
    <w:rsid w:val="007860F9"/>
    <w:rsid w:val="00786E66"/>
    <w:rsid w:val="00791181"/>
    <w:rsid w:val="00791352"/>
    <w:rsid w:val="00791693"/>
    <w:rsid w:val="00792949"/>
    <w:rsid w:val="00796B70"/>
    <w:rsid w:val="00796EF7"/>
    <w:rsid w:val="007A0DA1"/>
    <w:rsid w:val="007A488E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3DFD"/>
    <w:rsid w:val="007C4780"/>
    <w:rsid w:val="007C5D63"/>
    <w:rsid w:val="007C6033"/>
    <w:rsid w:val="007C610E"/>
    <w:rsid w:val="007C6CC8"/>
    <w:rsid w:val="007C7639"/>
    <w:rsid w:val="007C7CFA"/>
    <w:rsid w:val="007D013D"/>
    <w:rsid w:val="007D02A3"/>
    <w:rsid w:val="007D0F9C"/>
    <w:rsid w:val="007D108E"/>
    <w:rsid w:val="007D12E6"/>
    <w:rsid w:val="007D1EE8"/>
    <w:rsid w:val="007D5710"/>
    <w:rsid w:val="007D5A92"/>
    <w:rsid w:val="007D7B79"/>
    <w:rsid w:val="007D7CB6"/>
    <w:rsid w:val="007E0CEA"/>
    <w:rsid w:val="007E106C"/>
    <w:rsid w:val="007E3046"/>
    <w:rsid w:val="007E4916"/>
    <w:rsid w:val="007E56A8"/>
    <w:rsid w:val="007E56B8"/>
    <w:rsid w:val="007E791F"/>
    <w:rsid w:val="007F0E1E"/>
    <w:rsid w:val="007F1890"/>
    <w:rsid w:val="007F28B6"/>
    <w:rsid w:val="007F4C00"/>
    <w:rsid w:val="007F5E10"/>
    <w:rsid w:val="007F62EA"/>
    <w:rsid w:val="007F798B"/>
    <w:rsid w:val="007F7C99"/>
    <w:rsid w:val="0080168B"/>
    <w:rsid w:val="0080184F"/>
    <w:rsid w:val="00801F03"/>
    <w:rsid w:val="0080273D"/>
    <w:rsid w:val="00803723"/>
    <w:rsid w:val="008041B2"/>
    <w:rsid w:val="00804E54"/>
    <w:rsid w:val="008056C8"/>
    <w:rsid w:val="00806C5F"/>
    <w:rsid w:val="008071E7"/>
    <w:rsid w:val="00807D4E"/>
    <w:rsid w:val="00807E59"/>
    <w:rsid w:val="00811207"/>
    <w:rsid w:val="0081359C"/>
    <w:rsid w:val="0081454F"/>
    <w:rsid w:val="00814B2E"/>
    <w:rsid w:val="00814B66"/>
    <w:rsid w:val="0081529A"/>
    <w:rsid w:val="00816505"/>
    <w:rsid w:val="008202DC"/>
    <w:rsid w:val="00820C50"/>
    <w:rsid w:val="00820C8C"/>
    <w:rsid w:val="008215E2"/>
    <w:rsid w:val="0082236B"/>
    <w:rsid w:val="00822512"/>
    <w:rsid w:val="00823592"/>
    <w:rsid w:val="00823970"/>
    <w:rsid w:val="008244B5"/>
    <w:rsid w:val="0082598F"/>
    <w:rsid w:val="00825ED2"/>
    <w:rsid w:val="008266AE"/>
    <w:rsid w:val="0082795C"/>
    <w:rsid w:val="00827ABC"/>
    <w:rsid w:val="00832374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B71"/>
    <w:rsid w:val="00843E19"/>
    <w:rsid w:val="00844059"/>
    <w:rsid w:val="00844166"/>
    <w:rsid w:val="008448CC"/>
    <w:rsid w:val="008458F7"/>
    <w:rsid w:val="0084594E"/>
    <w:rsid w:val="00847135"/>
    <w:rsid w:val="00847492"/>
    <w:rsid w:val="008479D9"/>
    <w:rsid w:val="00850BE7"/>
    <w:rsid w:val="00853968"/>
    <w:rsid w:val="008553A6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5590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074C"/>
    <w:rsid w:val="00883C72"/>
    <w:rsid w:val="00885164"/>
    <w:rsid w:val="00885952"/>
    <w:rsid w:val="00886E3B"/>
    <w:rsid w:val="00887E30"/>
    <w:rsid w:val="00890EB9"/>
    <w:rsid w:val="00890FCC"/>
    <w:rsid w:val="00891209"/>
    <w:rsid w:val="0089194D"/>
    <w:rsid w:val="0089273F"/>
    <w:rsid w:val="00894A86"/>
    <w:rsid w:val="00894B51"/>
    <w:rsid w:val="00895A68"/>
    <w:rsid w:val="008A0232"/>
    <w:rsid w:val="008A41A8"/>
    <w:rsid w:val="008A58DB"/>
    <w:rsid w:val="008A5D62"/>
    <w:rsid w:val="008A5E57"/>
    <w:rsid w:val="008A5FFC"/>
    <w:rsid w:val="008A618D"/>
    <w:rsid w:val="008A69F1"/>
    <w:rsid w:val="008B0F4D"/>
    <w:rsid w:val="008B233E"/>
    <w:rsid w:val="008B3666"/>
    <w:rsid w:val="008B382D"/>
    <w:rsid w:val="008B43B5"/>
    <w:rsid w:val="008B49B0"/>
    <w:rsid w:val="008C0413"/>
    <w:rsid w:val="008C163F"/>
    <w:rsid w:val="008C166B"/>
    <w:rsid w:val="008C1BED"/>
    <w:rsid w:val="008C2A5D"/>
    <w:rsid w:val="008C3442"/>
    <w:rsid w:val="008C3932"/>
    <w:rsid w:val="008C409A"/>
    <w:rsid w:val="008C60E9"/>
    <w:rsid w:val="008D0537"/>
    <w:rsid w:val="008D170D"/>
    <w:rsid w:val="008D3F4C"/>
    <w:rsid w:val="008D455D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2E10"/>
    <w:rsid w:val="008E45FE"/>
    <w:rsid w:val="008E49F4"/>
    <w:rsid w:val="008E52CB"/>
    <w:rsid w:val="008E5342"/>
    <w:rsid w:val="008E6B58"/>
    <w:rsid w:val="008E6CD8"/>
    <w:rsid w:val="008E6DBE"/>
    <w:rsid w:val="008F025D"/>
    <w:rsid w:val="008F12A7"/>
    <w:rsid w:val="008F15B0"/>
    <w:rsid w:val="008F19AC"/>
    <w:rsid w:val="008F2A8C"/>
    <w:rsid w:val="008F2E48"/>
    <w:rsid w:val="008F3016"/>
    <w:rsid w:val="008F3200"/>
    <w:rsid w:val="008F3438"/>
    <w:rsid w:val="008F3CAD"/>
    <w:rsid w:val="008F57CE"/>
    <w:rsid w:val="008F5A4B"/>
    <w:rsid w:val="008F5B9B"/>
    <w:rsid w:val="008F6A07"/>
    <w:rsid w:val="008F6EED"/>
    <w:rsid w:val="008F7610"/>
    <w:rsid w:val="00900D5A"/>
    <w:rsid w:val="00900F9B"/>
    <w:rsid w:val="00901327"/>
    <w:rsid w:val="00902935"/>
    <w:rsid w:val="00903038"/>
    <w:rsid w:val="00903064"/>
    <w:rsid w:val="0090374A"/>
    <w:rsid w:val="00903ADC"/>
    <w:rsid w:val="00903CBC"/>
    <w:rsid w:val="00904188"/>
    <w:rsid w:val="009041AB"/>
    <w:rsid w:val="00904537"/>
    <w:rsid w:val="0090483A"/>
    <w:rsid w:val="00904E42"/>
    <w:rsid w:val="0090553F"/>
    <w:rsid w:val="009064EB"/>
    <w:rsid w:val="00910108"/>
    <w:rsid w:val="00910EF8"/>
    <w:rsid w:val="00912FD0"/>
    <w:rsid w:val="009131D2"/>
    <w:rsid w:val="00913C79"/>
    <w:rsid w:val="009140D0"/>
    <w:rsid w:val="00914780"/>
    <w:rsid w:val="00914AE0"/>
    <w:rsid w:val="00914CFA"/>
    <w:rsid w:val="00915C58"/>
    <w:rsid w:val="00916CF9"/>
    <w:rsid w:val="00917279"/>
    <w:rsid w:val="00917AFE"/>
    <w:rsid w:val="009204A6"/>
    <w:rsid w:val="00920922"/>
    <w:rsid w:val="00920C2C"/>
    <w:rsid w:val="009232C9"/>
    <w:rsid w:val="00924197"/>
    <w:rsid w:val="009241CD"/>
    <w:rsid w:val="00924E56"/>
    <w:rsid w:val="00925BE8"/>
    <w:rsid w:val="0092780E"/>
    <w:rsid w:val="009304BE"/>
    <w:rsid w:val="00930751"/>
    <w:rsid w:val="0093302B"/>
    <w:rsid w:val="00934F9C"/>
    <w:rsid w:val="0093550D"/>
    <w:rsid w:val="00936088"/>
    <w:rsid w:val="009367DB"/>
    <w:rsid w:val="0093767B"/>
    <w:rsid w:val="00937794"/>
    <w:rsid w:val="00940B4B"/>
    <w:rsid w:val="00945A15"/>
    <w:rsid w:val="0094697D"/>
    <w:rsid w:val="00947318"/>
    <w:rsid w:val="00947599"/>
    <w:rsid w:val="00950F0C"/>
    <w:rsid w:val="0095102F"/>
    <w:rsid w:val="009516BD"/>
    <w:rsid w:val="00952D67"/>
    <w:rsid w:val="0095462C"/>
    <w:rsid w:val="009546B0"/>
    <w:rsid w:val="00954DF6"/>
    <w:rsid w:val="00955C2B"/>
    <w:rsid w:val="00960536"/>
    <w:rsid w:val="00960A98"/>
    <w:rsid w:val="00960FBF"/>
    <w:rsid w:val="00961C07"/>
    <w:rsid w:val="00962FA0"/>
    <w:rsid w:val="00963A6D"/>
    <w:rsid w:val="009708A2"/>
    <w:rsid w:val="00971B09"/>
    <w:rsid w:val="00972BAE"/>
    <w:rsid w:val="00974B38"/>
    <w:rsid w:val="00974CD3"/>
    <w:rsid w:val="00975596"/>
    <w:rsid w:val="00975E6C"/>
    <w:rsid w:val="009776FC"/>
    <w:rsid w:val="00982D8B"/>
    <w:rsid w:val="00982E8A"/>
    <w:rsid w:val="00983910"/>
    <w:rsid w:val="00984413"/>
    <w:rsid w:val="009849B6"/>
    <w:rsid w:val="009853B6"/>
    <w:rsid w:val="00986D3D"/>
    <w:rsid w:val="00986DAA"/>
    <w:rsid w:val="009873A2"/>
    <w:rsid w:val="00987779"/>
    <w:rsid w:val="0099099B"/>
    <w:rsid w:val="00991F00"/>
    <w:rsid w:val="009935B1"/>
    <w:rsid w:val="00994314"/>
    <w:rsid w:val="0099451D"/>
    <w:rsid w:val="00996282"/>
    <w:rsid w:val="00997BEC"/>
    <w:rsid w:val="009A019A"/>
    <w:rsid w:val="009A07BB"/>
    <w:rsid w:val="009A1620"/>
    <w:rsid w:val="009A169D"/>
    <w:rsid w:val="009A2620"/>
    <w:rsid w:val="009A2DBD"/>
    <w:rsid w:val="009A4147"/>
    <w:rsid w:val="009A4FBA"/>
    <w:rsid w:val="009A5E57"/>
    <w:rsid w:val="009A665C"/>
    <w:rsid w:val="009A7175"/>
    <w:rsid w:val="009A74D5"/>
    <w:rsid w:val="009B022D"/>
    <w:rsid w:val="009B034E"/>
    <w:rsid w:val="009B03DE"/>
    <w:rsid w:val="009B2035"/>
    <w:rsid w:val="009B26E4"/>
    <w:rsid w:val="009B43BB"/>
    <w:rsid w:val="009B5F8E"/>
    <w:rsid w:val="009B710B"/>
    <w:rsid w:val="009C0495"/>
    <w:rsid w:val="009C0727"/>
    <w:rsid w:val="009C13D5"/>
    <w:rsid w:val="009C5587"/>
    <w:rsid w:val="009C5A3F"/>
    <w:rsid w:val="009C6917"/>
    <w:rsid w:val="009C7A70"/>
    <w:rsid w:val="009D14BC"/>
    <w:rsid w:val="009D278D"/>
    <w:rsid w:val="009D2A28"/>
    <w:rsid w:val="009D2CF4"/>
    <w:rsid w:val="009D30A1"/>
    <w:rsid w:val="009D3818"/>
    <w:rsid w:val="009D41CC"/>
    <w:rsid w:val="009D66BA"/>
    <w:rsid w:val="009D70D7"/>
    <w:rsid w:val="009E0EA6"/>
    <w:rsid w:val="009E1E8A"/>
    <w:rsid w:val="009E3EA3"/>
    <w:rsid w:val="009E449B"/>
    <w:rsid w:val="009E4AD4"/>
    <w:rsid w:val="009E4C98"/>
    <w:rsid w:val="009E651C"/>
    <w:rsid w:val="009E7DBD"/>
    <w:rsid w:val="009F02A9"/>
    <w:rsid w:val="009F152E"/>
    <w:rsid w:val="009F1C56"/>
    <w:rsid w:val="009F2A75"/>
    <w:rsid w:val="009F3D03"/>
    <w:rsid w:val="009F41D4"/>
    <w:rsid w:val="009F4900"/>
    <w:rsid w:val="009F4E87"/>
    <w:rsid w:val="009F71C4"/>
    <w:rsid w:val="009F7828"/>
    <w:rsid w:val="00A0050C"/>
    <w:rsid w:val="00A0110C"/>
    <w:rsid w:val="00A03435"/>
    <w:rsid w:val="00A05D0C"/>
    <w:rsid w:val="00A10122"/>
    <w:rsid w:val="00A1185D"/>
    <w:rsid w:val="00A11A08"/>
    <w:rsid w:val="00A12436"/>
    <w:rsid w:val="00A13286"/>
    <w:rsid w:val="00A1405E"/>
    <w:rsid w:val="00A1447D"/>
    <w:rsid w:val="00A150D8"/>
    <w:rsid w:val="00A157D0"/>
    <w:rsid w:val="00A15E51"/>
    <w:rsid w:val="00A168D9"/>
    <w:rsid w:val="00A16F53"/>
    <w:rsid w:val="00A17178"/>
    <w:rsid w:val="00A17C4E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4034D"/>
    <w:rsid w:val="00A40B03"/>
    <w:rsid w:val="00A4100C"/>
    <w:rsid w:val="00A41F00"/>
    <w:rsid w:val="00A41FD3"/>
    <w:rsid w:val="00A4320B"/>
    <w:rsid w:val="00A4354B"/>
    <w:rsid w:val="00A46DA8"/>
    <w:rsid w:val="00A47527"/>
    <w:rsid w:val="00A47F4B"/>
    <w:rsid w:val="00A47F89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616DE"/>
    <w:rsid w:val="00A64E33"/>
    <w:rsid w:val="00A64E87"/>
    <w:rsid w:val="00A6590A"/>
    <w:rsid w:val="00A6636A"/>
    <w:rsid w:val="00A66CB6"/>
    <w:rsid w:val="00A67FF4"/>
    <w:rsid w:val="00A7005C"/>
    <w:rsid w:val="00A7008F"/>
    <w:rsid w:val="00A701AF"/>
    <w:rsid w:val="00A701CF"/>
    <w:rsid w:val="00A70460"/>
    <w:rsid w:val="00A7103B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0129"/>
    <w:rsid w:val="00A911E9"/>
    <w:rsid w:val="00A9250F"/>
    <w:rsid w:val="00A92763"/>
    <w:rsid w:val="00A93808"/>
    <w:rsid w:val="00A93C1A"/>
    <w:rsid w:val="00A94A47"/>
    <w:rsid w:val="00A9525F"/>
    <w:rsid w:val="00A95F63"/>
    <w:rsid w:val="00AA0177"/>
    <w:rsid w:val="00AA127E"/>
    <w:rsid w:val="00AA362E"/>
    <w:rsid w:val="00AA4F2D"/>
    <w:rsid w:val="00AA596D"/>
    <w:rsid w:val="00AA63BB"/>
    <w:rsid w:val="00AA6E73"/>
    <w:rsid w:val="00AA7450"/>
    <w:rsid w:val="00AA7A65"/>
    <w:rsid w:val="00AA7CDA"/>
    <w:rsid w:val="00AB1739"/>
    <w:rsid w:val="00AB1F6F"/>
    <w:rsid w:val="00AB1F76"/>
    <w:rsid w:val="00AB297C"/>
    <w:rsid w:val="00AB6DCA"/>
    <w:rsid w:val="00AB6E69"/>
    <w:rsid w:val="00AB71FD"/>
    <w:rsid w:val="00AB7939"/>
    <w:rsid w:val="00AC0674"/>
    <w:rsid w:val="00AC0B1D"/>
    <w:rsid w:val="00AC1DE0"/>
    <w:rsid w:val="00AC32E9"/>
    <w:rsid w:val="00AC3888"/>
    <w:rsid w:val="00AC3A62"/>
    <w:rsid w:val="00AC40A7"/>
    <w:rsid w:val="00AC4BEF"/>
    <w:rsid w:val="00AC5074"/>
    <w:rsid w:val="00AC5DE4"/>
    <w:rsid w:val="00AC66AC"/>
    <w:rsid w:val="00AC70B9"/>
    <w:rsid w:val="00AD3759"/>
    <w:rsid w:val="00AD7469"/>
    <w:rsid w:val="00AD7B41"/>
    <w:rsid w:val="00AD7D79"/>
    <w:rsid w:val="00AE0755"/>
    <w:rsid w:val="00AE2ADB"/>
    <w:rsid w:val="00AE3123"/>
    <w:rsid w:val="00AE5070"/>
    <w:rsid w:val="00AE5297"/>
    <w:rsid w:val="00AE578C"/>
    <w:rsid w:val="00AE5981"/>
    <w:rsid w:val="00AE78E1"/>
    <w:rsid w:val="00AE79A8"/>
    <w:rsid w:val="00AE7D0F"/>
    <w:rsid w:val="00AF15BD"/>
    <w:rsid w:val="00AF2EAD"/>
    <w:rsid w:val="00AF2EBF"/>
    <w:rsid w:val="00AF3378"/>
    <w:rsid w:val="00AF3EEF"/>
    <w:rsid w:val="00AF5046"/>
    <w:rsid w:val="00AF574E"/>
    <w:rsid w:val="00AF6E62"/>
    <w:rsid w:val="00AF7262"/>
    <w:rsid w:val="00B00D72"/>
    <w:rsid w:val="00B00D97"/>
    <w:rsid w:val="00B0477E"/>
    <w:rsid w:val="00B04CE4"/>
    <w:rsid w:val="00B06B6F"/>
    <w:rsid w:val="00B06D1E"/>
    <w:rsid w:val="00B06E40"/>
    <w:rsid w:val="00B07FAB"/>
    <w:rsid w:val="00B10251"/>
    <w:rsid w:val="00B14E98"/>
    <w:rsid w:val="00B153D4"/>
    <w:rsid w:val="00B1773B"/>
    <w:rsid w:val="00B177E5"/>
    <w:rsid w:val="00B17DAA"/>
    <w:rsid w:val="00B20319"/>
    <w:rsid w:val="00B20584"/>
    <w:rsid w:val="00B20E7E"/>
    <w:rsid w:val="00B21FA9"/>
    <w:rsid w:val="00B23CBD"/>
    <w:rsid w:val="00B25052"/>
    <w:rsid w:val="00B253A6"/>
    <w:rsid w:val="00B25568"/>
    <w:rsid w:val="00B256FD"/>
    <w:rsid w:val="00B262DE"/>
    <w:rsid w:val="00B26901"/>
    <w:rsid w:val="00B27F9F"/>
    <w:rsid w:val="00B300C3"/>
    <w:rsid w:val="00B31D65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57F3"/>
    <w:rsid w:val="00B463A2"/>
    <w:rsid w:val="00B50828"/>
    <w:rsid w:val="00B50BAA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8E1"/>
    <w:rsid w:val="00B62CD7"/>
    <w:rsid w:val="00B62D21"/>
    <w:rsid w:val="00B6460F"/>
    <w:rsid w:val="00B64E5F"/>
    <w:rsid w:val="00B65B4D"/>
    <w:rsid w:val="00B664FC"/>
    <w:rsid w:val="00B66CF3"/>
    <w:rsid w:val="00B66F75"/>
    <w:rsid w:val="00B66F92"/>
    <w:rsid w:val="00B67E76"/>
    <w:rsid w:val="00B7138C"/>
    <w:rsid w:val="00B72376"/>
    <w:rsid w:val="00B75BCF"/>
    <w:rsid w:val="00B76818"/>
    <w:rsid w:val="00B80374"/>
    <w:rsid w:val="00B809A2"/>
    <w:rsid w:val="00B80F90"/>
    <w:rsid w:val="00B8139B"/>
    <w:rsid w:val="00B82065"/>
    <w:rsid w:val="00B83408"/>
    <w:rsid w:val="00B8443C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5FA4"/>
    <w:rsid w:val="00B96889"/>
    <w:rsid w:val="00B96897"/>
    <w:rsid w:val="00BA0737"/>
    <w:rsid w:val="00BA1A94"/>
    <w:rsid w:val="00BA2420"/>
    <w:rsid w:val="00BA2BA2"/>
    <w:rsid w:val="00BA2BF0"/>
    <w:rsid w:val="00BA34AB"/>
    <w:rsid w:val="00BA39EF"/>
    <w:rsid w:val="00BA41ED"/>
    <w:rsid w:val="00BA670C"/>
    <w:rsid w:val="00BA6C82"/>
    <w:rsid w:val="00BA7AF0"/>
    <w:rsid w:val="00BB06BA"/>
    <w:rsid w:val="00BB142C"/>
    <w:rsid w:val="00BB3DBB"/>
    <w:rsid w:val="00BB5041"/>
    <w:rsid w:val="00BB6469"/>
    <w:rsid w:val="00BB772A"/>
    <w:rsid w:val="00BB7FA8"/>
    <w:rsid w:val="00BC03F1"/>
    <w:rsid w:val="00BC0721"/>
    <w:rsid w:val="00BC0F87"/>
    <w:rsid w:val="00BC14FA"/>
    <w:rsid w:val="00BC18C1"/>
    <w:rsid w:val="00BC29DA"/>
    <w:rsid w:val="00BC2AC3"/>
    <w:rsid w:val="00BC64AD"/>
    <w:rsid w:val="00BC6CA4"/>
    <w:rsid w:val="00BC7C82"/>
    <w:rsid w:val="00BD2965"/>
    <w:rsid w:val="00BD2C9B"/>
    <w:rsid w:val="00BD2DC3"/>
    <w:rsid w:val="00BD635F"/>
    <w:rsid w:val="00BD6500"/>
    <w:rsid w:val="00BD6697"/>
    <w:rsid w:val="00BD67BA"/>
    <w:rsid w:val="00BD6F7A"/>
    <w:rsid w:val="00BD7234"/>
    <w:rsid w:val="00BD78A8"/>
    <w:rsid w:val="00BD791E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1F30"/>
    <w:rsid w:val="00BF3A27"/>
    <w:rsid w:val="00BF4356"/>
    <w:rsid w:val="00BF4C33"/>
    <w:rsid w:val="00BF5905"/>
    <w:rsid w:val="00BF5D84"/>
    <w:rsid w:val="00BF5E69"/>
    <w:rsid w:val="00BF61CA"/>
    <w:rsid w:val="00BF6AA1"/>
    <w:rsid w:val="00BF6C07"/>
    <w:rsid w:val="00BF6F01"/>
    <w:rsid w:val="00BF6F76"/>
    <w:rsid w:val="00C02377"/>
    <w:rsid w:val="00C02E33"/>
    <w:rsid w:val="00C038BD"/>
    <w:rsid w:val="00C05ED7"/>
    <w:rsid w:val="00C06FC1"/>
    <w:rsid w:val="00C10BE1"/>
    <w:rsid w:val="00C10BF4"/>
    <w:rsid w:val="00C10E09"/>
    <w:rsid w:val="00C116E7"/>
    <w:rsid w:val="00C11F85"/>
    <w:rsid w:val="00C120DC"/>
    <w:rsid w:val="00C12E1C"/>
    <w:rsid w:val="00C130F8"/>
    <w:rsid w:val="00C13326"/>
    <w:rsid w:val="00C15A6B"/>
    <w:rsid w:val="00C16577"/>
    <w:rsid w:val="00C17096"/>
    <w:rsid w:val="00C17165"/>
    <w:rsid w:val="00C17876"/>
    <w:rsid w:val="00C20175"/>
    <w:rsid w:val="00C2366B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1018"/>
    <w:rsid w:val="00C416E5"/>
    <w:rsid w:val="00C41A8F"/>
    <w:rsid w:val="00C434AB"/>
    <w:rsid w:val="00C43AF0"/>
    <w:rsid w:val="00C444BD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575C8"/>
    <w:rsid w:val="00C66897"/>
    <w:rsid w:val="00C67DDB"/>
    <w:rsid w:val="00C70BBA"/>
    <w:rsid w:val="00C7254C"/>
    <w:rsid w:val="00C72575"/>
    <w:rsid w:val="00C731C5"/>
    <w:rsid w:val="00C73AFE"/>
    <w:rsid w:val="00C73D9F"/>
    <w:rsid w:val="00C773D8"/>
    <w:rsid w:val="00C80D72"/>
    <w:rsid w:val="00C81936"/>
    <w:rsid w:val="00C81DF2"/>
    <w:rsid w:val="00C81E2C"/>
    <w:rsid w:val="00C81F3B"/>
    <w:rsid w:val="00C820F8"/>
    <w:rsid w:val="00C83C97"/>
    <w:rsid w:val="00C8492D"/>
    <w:rsid w:val="00C8645B"/>
    <w:rsid w:val="00C87B19"/>
    <w:rsid w:val="00C9243D"/>
    <w:rsid w:val="00C92E43"/>
    <w:rsid w:val="00C942F0"/>
    <w:rsid w:val="00C950AA"/>
    <w:rsid w:val="00C96BA3"/>
    <w:rsid w:val="00C973E3"/>
    <w:rsid w:val="00CA33CA"/>
    <w:rsid w:val="00CA4AAD"/>
    <w:rsid w:val="00CA4F52"/>
    <w:rsid w:val="00CA5E21"/>
    <w:rsid w:val="00CA6F40"/>
    <w:rsid w:val="00CA7457"/>
    <w:rsid w:val="00CB044C"/>
    <w:rsid w:val="00CB0504"/>
    <w:rsid w:val="00CB1616"/>
    <w:rsid w:val="00CB1957"/>
    <w:rsid w:val="00CB2C48"/>
    <w:rsid w:val="00CB4372"/>
    <w:rsid w:val="00CB4C18"/>
    <w:rsid w:val="00CB5A7C"/>
    <w:rsid w:val="00CB655D"/>
    <w:rsid w:val="00CC0127"/>
    <w:rsid w:val="00CC056D"/>
    <w:rsid w:val="00CC05FC"/>
    <w:rsid w:val="00CC2570"/>
    <w:rsid w:val="00CC34AB"/>
    <w:rsid w:val="00CC422E"/>
    <w:rsid w:val="00CC6210"/>
    <w:rsid w:val="00CC6854"/>
    <w:rsid w:val="00CD230D"/>
    <w:rsid w:val="00CD26E8"/>
    <w:rsid w:val="00CD2C33"/>
    <w:rsid w:val="00CD2E36"/>
    <w:rsid w:val="00CD317B"/>
    <w:rsid w:val="00CD33AC"/>
    <w:rsid w:val="00CD6646"/>
    <w:rsid w:val="00CE05F2"/>
    <w:rsid w:val="00CE0679"/>
    <w:rsid w:val="00CE09A3"/>
    <w:rsid w:val="00CE2F70"/>
    <w:rsid w:val="00CE3C2C"/>
    <w:rsid w:val="00CE4360"/>
    <w:rsid w:val="00CE5CB0"/>
    <w:rsid w:val="00CE7B9B"/>
    <w:rsid w:val="00CF1B3B"/>
    <w:rsid w:val="00CF31E6"/>
    <w:rsid w:val="00CF35F4"/>
    <w:rsid w:val="00CF3B23"/>
    <w:rsid w:val="00CF51D6"/>
    <w:rsid w:val="00CF555E"/>
    <w:rsid w:val="00CF620E"/>
    <w:rsid w:val="00CF675E"/>
    <w:rsid w:val="00CF68F9"/>
    <w:rsid w:val="00CF6B5E"/>
    <w:rsid w:val="00CF74E1"/>
    <w:rsid w:val="00D01295"/>
    <w:rsid w:val="00D0197A"/>
    <w:rsid w:val="00D0231F"/>
    <w:rsid w:val="00D03276"/>
    <w:rsid w:val="00D03446"/>
    <w:rsid w:val="00D04549"/>
    <w:rsid w:val="00D05D62"/>
    <w:rsid w:val="00D05D8B"/>
    <w:rsid w:val="00D07663"/>
    <w:rsid w:val="00D07AD9"/>
    <w:rsid w:val="00D10B52"/>
    <w:rsid w:val="00D11460"/>
    <w:rsid w:val="00D11E51"/>
    <w:rsid w:val="00D135C7"/>
    <w:rsid w:val="00D15402"/>
    <w:rsid w:val="00D1584D"/>
    <w:rsid w:val="00D174AE"/>
    <w:rsid w:val="00D1774E"/>
    <w:rsid w:val="00D21EC1"/>
    <w:rsid w:val="00D22A76"/>
    <w:rsid w:val="00D22E24"/>
    <w:rsid w:val="00D23219"/>
    <w:rsid w:val="00D232A9"/>
    <w:rsid w:val="00D23701"/>
    <w:rsid w:val="00D23A8C"/>
    <w:rsid w:val="00D24D0D"/>
    <w:rsid w:val="00D24EC1"/>
    <w:rsid w:val="00D26B9D"/>
    <w:rsid w:val="00D26DD0"/>
    <w:rsid w:val="00D31C83"/>
    <w:rsid w:val="00D34DEE"/>
    <w:rsid w:val="00D3628C"/>
    <w:rsid w:val="00D408C5"/>
    <w:rsid w:val="00D41014"/>
    <w:rsid w:val="00D4313E"/>
    <w:rsid w:val="00D43C41"/>
    <w:rsid w:val="00D43D10"/>
    <w:rsid w:val="00D449ED"/>
    <w:rsid w:val="00D44B8C"/>
    <w:rsid w:val="00D45054"/>
    <w:rsid w:val="00D45A94"/>
    <w:rsid w:val="00D45FD5"/>
    <w:rsid w:val="00D466FC"/>
    <w:rsid w:val="00D46AF6"/>
    <w:rsid w:val="00D47D83"/>
    <w:rsid w:val="00D5065F"/>
    <w:rsid w:val="00D50D53"/>
    <w:rsid w:val="00D520E4"/>
    <w:rsid w:val="00D52A8E"/>
    <w:rsid w:val="00D55E22"/>
    <w:rsid w:val="00D56192"/>
    <w:rsid w:val="00D56249"/>
    <w:rsid w:val="00D56306"/>
    <w:rsid w:val="00D56EE9"/>
    <w:rsid w:val="00D57124"/>
    <w:rsid w:val="00D57396"/>
    <w:rsid w:val="00D57DFA"/>
    <w:rsid w:val="00D57E89"/>
    <w:rsid w:val="00D60F93"/>
    <w:rsid w:val="00D61388"/>
    <w:rsid w:val="00D6258D"/>
    <w:rsid w:val="00D63D6E"/>
    <w:rsid w:val="00D64952"/>
    <w:rsid w:val="00D64E04"/>
    <w:rsid w:val="00D650CB"/>
    <w:rsid w:val="00D6527F"/>
    <w:rsid w:val="00D658E3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77604"/>
    <w:rsid w:val="00D8017A"/>
    <w:rsid w:val="00D80465"/>
    <w:rsid w:val="00D8160D"/>
    <w:rsid w:val="00D81829"/>
    <w:rsid w:val="00D81FCB"/>
    <w:rsid w:val="00D836CA"/>
    <w:rsid w:val="00D85C16"/>
    <w:rsid w:val="00D869A4"/>
    <w:rsid w:val="00D86B9F"/>
    <w:rsid w:val="00D86FDF"/>
    <w:rsid w:val="00D86FF5"/>
    <w:rsid w:val="00D87FEA"/>
    <w:rsid w:val="00D907EF"/>
    <w:rsid w:val="00D917EA"/>
    <w:rsid w:val="00D935D4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945"/>
    <w:rsid w:val="00DA627E"/>
    <w:rsid w:val="00DA6B4A"/>
    <w:rsid w:val="00DA7D98"/>
    <w:rsid w:val="00DB0F0F"/>
    <w:rsid w:val="00DB24A2"/>
    <w:rsid w:val="00DB4489"/>
    <w:rsid w:val="00DB44E1"/>
    <w:rsid w:val="00DB662D"/>
    <w:rsid w:val="00DC1A15"/>
    <w:rsid w:val="00DC1D7B"/>
    <w:rsid w:val="00DC349E"/>
    <w:rsid w:val="00DC34E0"/>
    <w:rsid w:val="00DC4F4E"/>
    <w:rsid w:val="00DC7159"/>
    <w:rsid w:val="00DC74A5"/>
    <w:rsid w:val="00DD0AE5"/>
    <w:rsid w:val="00DD0C2C"/>
    <w:rsid w:val="00DD0EA7"/>
    <w:rsid w:val="00DD1AA4"/>
    <w:rsid w:val="00DD230C"/>
    <w:rsid w:val="00DD2A36"/>
    <w:rsid w:val="00DD2BD0"/>
    <w:rsid w:val="00DD5D61"/>
    <w:rsid w:val="00DD5DC5"/>
    <w:rsid w:val="00DD69DC"/>
    <w:rsid w:val="00DD6C37"/>
    <w:rsid w:val="00DD78A4"/>
    <w:rsid w:val="00DE0749"/>
    <w:rsid w:val="00DE178B"/>
    <w:rsid w:val="00DE5CC0"/>
    <w:rsid w:val="00DE6765"/>
    <w:rsid w:val="00DE6E75"/>
    <w:rsid w:val="00DE74F3"/>
    <w:rsid w:val="00DE7654"/>
    <w:rsid w:val="00DE7E3A"/>
    <w:rsid w:val="00DF1443"/>
    <w:rsid w:val="00DF1585"/>
    <w:rsid w:val="00DF1AA9"/>
    <w:rsid w:val="00DF2176"/>
    <w:rsid w:val="00DF58BB"/>
    <w:rsid w:val="00DF70BB"/>
    <w:rsid w:val="00DF75BF"/>
    <w:rsid w:val="00E006F3"/>
    <w:rsid w:val="00E00C94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1EF"/>
    <w:rsid w:val="00E26271"/>
    <w:rsid w:val="00E32650"/>
    <w:rsid w:val="00E34D20"/>
    <w:rsid w:val="00E35051"/>
    <w:rsid w:val="00E35097"/>
    <w:rsid w:val="00E37BDE"/>
    <w:rsid w:val="00E44069"/>
    <w:rsid w:val="00E45F4B"/>
    <w:rsid w:val="00E4690B"/>
    <w:rsid w:val="00E50C66"/>
    <w:rsid w:val="00E51485"/>
    <w:rsid w:val="00E5378E"/>
    <w:rsid w:val="00E55944"/>
    <w:rsid w:val="00E55ABC"/>
    <w:rsid w:val="00E55B66"/>
    <w:rsid w:val="00E55BDB"/>
    <w:rsid w:val="00E56162"/>
    <w:rsid w:val="00E56639"/>
    <w:rsid w:val="00E5700A"/>
    <w:rsid w:val="00E57033"/>
    <w:rsid w:val="00E574D4"/>
    <w:rsid w:val="00E57B74"/>
    <w:rsid w:val="00E618D7"/>
    <w:rsid w:val="00E61A44"/>
    <w:rsid w:val="00E638F7"/>
    <w:rsid w:val="00E667B5"/>
    <w:rsid w:val="00E717A5"/>
    <w:rsid w:val="00E72BBE"/>
    <w:rsid w:val="00E7357D"/>
    <w:rsid w:val="00E74CB9"/>
    <w:rsid w:val="00E74D03"/>
    <w:rsid w:val="00E74D1D"/>
    <w:rsid w:val="00E75102"/>
    <w:rsid w:val="00E75791"/>
    <w:rsid w:val="00E75DE6"/>
    <w:rsid w:val="00E8030D"/>
    <w:rsid w:val="00E822BA"/>
    <w:rsid w:val="00E83437"/>
    <w:rsid w:val="00E83583"/>
    <w:rsid w:val="00E8590B"/>
    <w:rsid w:val="00E8629F"/>
    <w:rsid w:val="00E870B6"/>
    <w:rsid w:val="00E87634"/>
    <w:rsid w:val="00E8766D"/>
    <w:rsid w:val="00E920D8"/>
    <w:rsid w:val="00E92846"/>
    <w:rsid w:val="00E93697"/>
    <w:rsid w:val="00E94B4C"/>
    <w:rsid w:val="00E95081"/>
    <w:rsid w:val="00EA0F19"/>
    <w:rsid w:val="00EA1AD5"/>
    <w:rsid w:val="00EA1E1D"/>
    <w:rsid w:val="00EA1E26"/>
    <w:rsid w:val="00EA2004"/>
    <w:rsid w:val="00EA271B"/>
    <w:rsid w:val="00EA31C1"/>
    <w:rsid w:val="00EA383B"/>
    <w:rsid w:val="00EA3C24"/>
    <w:rsid w:val="00EA4465"/>
    <w:rsid w:val="00EA46DD"/>
    <w:rsid w:val="00EA497A"/>
    <w:rsid w:val="00EA5388"/>
    <w:rsid w:val="00EA5997"/>
    <w:rsid w:val="00EA5E4B"/>
    <w:rsid w:val="00EB013C"/>
    <w:rsid w:val="00EB04FF"/>
    <w:rsid w:val="00EB0BD0"/>
    <w:rsid w:val="00EB1F08"/>
    <w:rsid w:val="00EB5B01"/>
    <w:rsid w:val="00EB62D9"/>
    <w:rsid w:val="00EC01DE"/>
    <w:rsid w:val="00EC14A9"/>
    <w:rsid w:val="00EC1A19"/>
    <w:rsid w:val="00EC29BD"/>
    <w:rsid w:val="00EC2ADA"/>
    <w:rsid w:val="00EC3891"/>
    <w:rsid w:val="00EC565F"/>
    <w:rsid w:val="00EC6CF4"/>
    <w:rsid w:val="00EC7418"/>
    <w:rsid w:val="00ED066D"/>
    <w:rsid w:val="00ED1FFA"/>
    <w:rsid w:val="00ED23DF"/>
    <w:rsid w:val="00ED3565"/>
    <w:rsid w:val="00ED42D8"/>
    <w:rsid w:val="00ED4B91"/>
    <w:rsid w:val="00ED5501"/>
    <w:rsid w:val="00ED5575"/>
    <w:rsid w:val="00ED5A57"/>
    <w:rsid w:val="00ED69FB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967"/>
    <w:rsid w:val="00EF0B1A"/>
    <w:rsid w:val="00EF575B"/>
    <w:rsid w:val="00EF5DA7"/>
    <w:rsid w:val="00EF69DC"/>
    <w:rsid w:val="00F001FA"/>
    <w:rsid w:val="00F01E97"/>
    <w:rsid w:val="00F02B54"/>
    <w:rsid w:val="00F031EF"/>
    <w:rsid w:val="00F03452"/>
    <w:rsid w:val="00F035EB"/>
    <w:rsid w:val="00F04044"/>
    <w:rsid w:val="00F049C2"/>
    <w:rsid w:val="00F04F57"/>
    <w:rsid w:val="00F0537A"/>
    <w:rsid w:val="00F05D0B"/>
    <w:rsid w:val="00F05F19"/>
    <w:rsid w:val="00F06D4D"/>
    <w:rsid w:val="00F072D8"/>
    <w:rsid w:val="00F10DF7"/>
    <w:rsid w:val="00F11FEF"/>
    <w:rsid w:val="00F129F3"/>
    <w:rsid w:val="00F1477C"/>
    <w:rsid w:val="00F14B73"/>
    <w:rsid w:val="00F14DCA"/>
    <w:rsid w:val="00F156B0"/>
    <w:rsid w:val="00F15877"/>
    <w:rsid w:val="00F1799A"/>
    <w:rsid w:val="00F20101"/>
    <w:rsid w:val="00F201FC"/>
    <w:rsid w:val="00F20A0A"/>
    <w:rsid w:val="00F2111F"/>
    <w:rsid w:val="00F21549"/>
    <w:rsid w:val="00F21FC3"/>
    <w:rsid w:val="00F22458"/>
    <w:rsid w:val="00F23838"/>
    <w:rsid w:val="00F23885"/>
    <w:rsid w:val="00F23F01"/>
    <w:rsid w:val="00F2487F"/>
    <w:rsid w:val="00F25B8E"/>
    <w:rsid w:val="00F269FD"/>
    <w:rsid w:val="00F275E2"/>
    <w:rsid w:val="00F3057B"/>
    <w:rsid w:val="00F30D62"/>
    <w:rsid w:val="00F317FA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4122"/>
    <w:rsid w:val="00F45267"/>
    <w:rsid w:val="00F455FA"/>
    <w:rsid w:val="00F47598"/>
    <w:rsid w:val="00F50005"/>
    <w:rsid w:val="00F50634"/>
    <w:rsid w:val="00F50643"/>
    <w:rsid w:val="00F51500"/>
    <w:rsid w:val="00F5165E"/>
    <w:rsid w:val="00F53BEB"/>
    <w:rsid w:val="00F55CF6"/>
    <w:rsid w:val="00F5629A"/>
    <w:rsid w:val="00F57369"/>
    <w:rsid w:val="00F57391"/>
    <w:rsid w:val="00F60EF8"/>
    <w:rsid w:val="00F61215"/>
    <w:rsid w:val="00F62517"/>
    <w:rsid w:val="00F6350B"/>
    <w:rsid w:val="00F63976"/>
    <w:rsid w:val="00F63F64"/>
    <w:rsid w:val="00F641AE"/>
    <w:rsid w:val="00F64AFB"/>
    <w:rsid w:val="00F64B3E"/>
    <w:rsid w:val="00F65259"/>
    <w:rsid w:val="00F65FB0"/>
    <w:rsid w:val="00F6634D"/>
    <w:rsid w:val="00F70709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5D39"/>
    <w:rsid w:val="00F76B9A"/>
    <w:rsid w:val="00F778EA"/>
    <w:rsid w:val="00F805AE"/>
    <w:rsid w:val="00F80B51"/>
    <w:rsid w:val="00F80E68"/>
    <w:rsid w:val="00F81DBA"/>
    <w:rsid w:val="00F8381E"/>
    <w:rsid w:val="00F838C8"/>
    <w:rsid w:val="00F838F2"/>
    <w:rsid w:val="00F84364"/>
    <w:rsid w:val="00F84BEB"/>
    <w:rsid w:val="00F873D6"/>
    <w:rsid w:val="00F87C10"/>
    <w:rsid w:val="00F902C3"/>
    <w:rsid w:val="00F90431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EB9"/>
    <w:rsid w:val="00FA149C"/>
    <w:rsid w:val="00FA18EF"/>
    <w:rsid w:val="00FA1E72"/>
    <w:rsid w:val="00FA2514"/>
    <w:rsid w:val="00FA2E4F"/>
    <w:rsid w:val="00FA3174"/>
    <w:rsid w:val="00FA3792"/>
    <w:rsid w:val="00FA5C95"/>
    <w:rsid w:val="00FA670F"/>
    <w:rsid w:val="00FA69D0"/>
    <w:rsid w:val="00FA7156"/>
    <w:rsid w:val="00FA775E"/>
    <w:rsid w:val="00FA7C69"/>
    <w:rsid w:val="00FB0773"/>
    <w:rsid w:val="00FB0BD9"/>
    <w:rsid w:val="00FB2299"/>
    <w:rsid w:val="00FB2522"/>
    <w:rsid w:val="00FB273E"/>
    <w:rsid w:val="00FB280A"/>
    <w:rsid w:val="00FB324F"/>
    <w:rsid w:val="00FB42DC"/>
    <w:rsid w:val="00FB50AF"/>
    <w:rsid w:val="00FB545C"/>
    <w:rsid w:val="00FB5961"/>
    <w:rsid w:val="00FB6EA3"/>
    <w:rsid w:val="00FB7738"/>
    <w:rsid w:val="00FB7771"/>
    <w:rsid w:val="00FC051F"/>
    <w:rsid w:val="00FC06B8"/>
    <w:rsid w:val="00FC0B6E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7B1A"/>
    <w:rsid w:val="00FD063A"/>
    <w:rsid w:val="00FD1F20"/>
    <w:rsid w:val="00FD2F51"/>
    <w:rsid w:val="00FD45BD"/>
    <w:rsid w:val="00FD45D6"/>
    <w:rsid w:val="00FD4DF8"/>
    <w:rsid w:val="00FD4E56"/>
    <w:rsid w:val="00FD5595"/>
    <w:rsid w:val="00FD5917"/>
    <w:rsid w:val="00FD63E5"/>
    <w:rsid w:val="00FD7460"/>
    <w:rsid w:val="00FD769A"/>
    <w:rsid w:val="00FE0E3F"/>
    <w:rsid w:val="00FE30D7"/>
    <w:rsid w:val="00FE3C4C"/>
    <w:rsid w:val="00FE6C93"/>
    <w:rsid w:val="00FE709C"/>
    <w:rsid w:val="00FE76DD"/>
    <w:rsid w:val="00FE7ADC"/>
    <w:rsid w:val="00FF0C15"/>
    <w:rsid w:val="00FF1114"/>
    <w:rsid w:val="00FF1822"/>
    <w:rsid w:val="00FF2020"/>
    <w:rsid w:val="00FF380C"/>
    <w:rsid w:val="00FF4498"/>
    <w:rsid w:val="00FF47A0"/>
    <w:rsid w:val="00FF4FA4"/>
    <w:rsid w:val="00FF5DFB"/>
    <w:rsid w:val="00FF68EA"/>
    <w:rsid w:val="00FF6ADC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목록 단,列出段落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styleId="ListTable3-Accent1">
    <w:name w:val="List Table 3 Accent 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Emphasis">
    <w:name w:val="Emphasis"/>
    <w:basedOn w:val="DefaultParagraphFont"/>
    <w:uiPriority w:val="20"/>
    <w:qFormat/>
    <w:rsid w:val="00126B8B"/>
    <w:rPr>
      <w:i/>
      <w:iCs/>
    </w:rPr>
  </w:style>
  <w:style w:type="paragraph" w:customStyle="1" w:styleId="xmsonormal">
    <w:name w:val="x_msonormal"/>
    <w:basedOn w:val="Normal"/>
    <w:uiPriority w:val="99"/>
    <w:rsid w:val="00126B8B"/>
    <w:pPr>
      <w:spacing w:after="0"/>
    </w:pPr>
    <w:rPr>
      <w:rFonts w:eastAsiaTheme="minorHAns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56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049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68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93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23A2DC-7339-4769-86F5-D3089E6CC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3745</TotalTime>
  <Pages>3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7994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148</cp:revision>
  <cp:lastPrinted>2017-11-03T15:53:00Z</cp:lastPrinted>
  <dcterms:created xsi:type="dcterms:W3CDTF">2020-08-03T15:08:00Z</dcterms:created>
  <dcterms:modified xsi:type="dcterms:W3CDTF">2021-05-11T21:56:00Z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